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DB" w:rsidRPr="008465DB" w:rsidRDefault="008465DB" w:rsidP="008465DB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000000"/>
          <w:sz w:val="41"/>
          <w:szCs w:val="41"/>
          <w:lang w:eastAsia="ru-RU"/>
        </w:rPr>
      </w:pPr>
      <w:r w:rsidRPr="008465DB">
        <w:rPr>
          <w:rFonts w:ascii="Helvetica" w:eastAsia="Times New Roman" w:hAnsi="Helvetica" w:cs="Helvetica"/>
          <w:color w:val="000000"/>
          <w:sz w:val="41"/>
          <w:szCs w:val="41"/>
          <w:lang w:eastAsia="ru-RU"/>
        </w:rPr>
        <w:t>Общество с ограниченной ответственностью</w:t>
      </w:r>
      <w:r w:rsidRPr="008465DB">
        <w:rPr>
          <w:rFonts w:ascii="Arial" w:eastAsia="Times New Roman" w:hAnsi="Arial" w:cs="Arial"/>
          <w:color w:val="000000"/>
          <w:sz w:val="41"/>
          <w:szCs w:val="41"/>
          <w:lang w:eastAsia="ru-RU"/>
        </w:rPr>
        <w:br/>
      </w:r>
      <w:r w:rsidRPr="008465DB">
        <w:rPr>
          <w:rFonts w:ascii="Helvetica" w:eastAsia="Times New Roman" w:hAnsi="Helvetica" w:cs="Helvetica"/>
          <w:color w:val="000000"/>
          <w:sz w:val="41"/>
          <w:szCs w:val="41"/>
          <w:lang w:eastAsia="ru-RU"/>
        </w:rPr>
        <w:t>«КОМПАНИЯ ПРОМСЕРВИС»</w:t>
      </w:r>
    </w:p>
    <w:p w:rsidR="008465DB" w:rsidRPr="008465DB" w:rsidRDefault="008465DB" w:rsidP="008465DB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изменениями на 10 апреля 2014 год</w:t>
      </w:r>
    </w:p>
    <w:p w:rsidR="008465DB" w:rsidRPr="008465DB" w:rsidRDefault="008465DB" w:rsidP="008465DB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 Москва | 10 апреля 2014 года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Проектная декларация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по строительству 8-ми секционного 4-х этажного 238-ми квартирного жилого дома (дом №2) по адресу: Московская область, </w:t>
      </w:r>
      <w:proofErr w:type="spell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Истринский</w:t>
      </w:r>
      <w:proofErr w:type="spell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Высоково.</w:t>
      </w:r>
    </w:p>
    <w:p w:rsidR="008465DB" w:rsidRPr="008465DB" w:rsidRDefault="008465DB" w:rsidP="008465DB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000000"/>
          <w:sz w:val="35"/>
          <w:szCs w:val="35"/>
          <w:lang w:eastAsia="ru-RU"/>
        </w:rPr>
      </w:pPr>
      <w:r w:rsidRPr="008465DB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Информация о Застройщике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Застройщик: 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Общество с ограниченной ответственностью «КОМПАНИЯ ПРОМСЕРВИС».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1.1. Юридический адрес Застройщика: 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117556, г. Москва, Варшавское шоссе, д.75, корп.1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1.2. Место нахождения Застройщика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129110, г. Москва, ул. Гиляровского, д.47, стр.5.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1.3. Режим работы Застройщика: 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9.00 до 18.00 по будням. Обед с 13.00 до 14.00. Суббота и воскресенье выходные. Телефон +7(495) 730-52-90, +7(495) 540-50-92.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Информация о государственной регистрации Застройщика:</w:t>
      </w:r>
    </w:p>
    <w:p w:rsidR="008465DB" w:rsidRPr="008465DB" w:rsidRDefault="008465DB" w:rsidP="008465DB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Общество с ограниченной ответственностью «КОМПАНИЯ ПРОМСЕРВИС» зарегистрировано 16 октября 2003 в Межрайонной инспекции МНС России №46 по г. Москве, Свидетельство о государственной регистрации юридического лица серия 77 №007992288, ОГРН 1037739913485, Свидетельство о постановке на учет Российской организации в налоговом органе по месту нахождения на территории  Российской Федерации серия 77 № 012436133, выданное 05 ноября 2009 года Инспекцией Федеральной налоговой службы №26</w:t>
      </w:r>
      <w:proofErr w:type="gram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</w:t>
      </w:r>
      <w:proofErr w:type="gram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proofErr w:type="gram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Москве, ИНН 7733507718, КПП 772601001.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Информация об учредителях (участниках) Застройщика: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3.1. 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Федотов Илья Михайлович – 51%.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3.2. </w:t>
      </w:r>
      <w:proofErr w:type="spell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Челидзе</w:t>
      </w:r>
      <w:proofErr w:type="spell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Эльдар </w:t>
      </w:r>
      <w:proofErr w:type="spell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Джумберович</w:t>
      </w:r>
      <w:proofErr w:type="spell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49%.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опубликования проектной декларации:</w:t>
      </w:r>
    </w:p>
    <w:p w:rsidR="008465DB" w:rsidRPr="008465DB" w:rsidRDefault="008465DB" w:rsidP="008465DB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«КОМПАНИЯ ПРОМСЕРВИС» является Застройщиком:</w:t>
      </w:r>
    </w:p>
    <w:p w:rsidR="008465DB" w:rsidRPr="008465DB" w:rsidRDefault="008465DB" w:rsidP="008465DB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6-ти секционного 4-х этажного 145-и квартирного жилого дома (дом №1) по адресу: Московская область, </w:t>
      </w:r>
      <w:proofErr w:type="spell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Истринский</w:t>
      </w:r>
      <w:proofErr w:type="spell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Высоково. Разрешение на строительство №RU50504304-332 от 21 ноября 2013 года, выдано: Администрацией </w:t>
      </w:r>
      <w:proofErr w:type="spell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Истринского</w:t>
      </w:r>
      <w:proofErr w:type="spell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района. Окончание строительства: IV квартал 2015 г.,</w:t>
      </w:r>
    </w:p>
    <w:p w:rsidR="008465DB" w:rsidRPr="008465DB" w:rsidRDefault="008465DB" w:rsidP="008465DB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5-ти секционного 4-х этажного 75-ми квартирного жилого дома (дом №6) по адресу: Московская область, </w:t>
      </w:r>
      <w:proofErr w:type="spell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Истринский</w:t>
      </w:r>
      <w:proofErr w:type="spell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Ивановское сельское поселение, д. 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Высоково. Разрешение на строительство №RU50504304-330 от 21 ноября 2013 года, выдано: Администрацией </w:t>
      </w:r>
      <w:proofErr w:type="spell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Истринского</w:t>
      </w:r>
      <w:proofErr w:type="spell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района. Окончание строительства: IV квартал 2015 г.,</w:t>
      </w:r>
    </w:p>
    <w:p w:rsidR="008465DB" w:rsidRPr="008465DB" w:rsidRDefault="008465DB" w:rsidP="008465DB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3-х секционного 4-х этажного 97-ми квартирного жилого дома (дом №7) по адресу: Московская область, </w:t>
      </w:r>
      <w:proofErr w:type="spell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Истринский</w:t>
      </w:r>
      <w:proofErr w:type="spell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Высоково, Разрешение на строительство №RU50504304-331 от 22 ноября 2013 года, выдано: Администрацией </w:t>
      </w:r>
      <w:proofErr w:type="spell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Истринского</w:t>
      </w:r>
      <w:proofErr w:type="spell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района. Окончание строительства: IV квартал 2015 г.,</w:t>
      </w:r>
    </w:p>
    <w:p w:rsidR="008465DB" w:rsidRPr="008465DB" w:rsidRDefault="008465DB" w:rsidP="008465DB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3-х секционного 4-х этажного 101-го квартирного жилого дома (дом№5) по адресу: Московская область, </w:t>
      </w:r>
      <w:proofErr w:type="spell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Истринский</w:t>
      </w:r>
      <w:proofErr w:type="spell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Высоково. Разрешение на строительство № RU50504304-356 от 10 декабря 2013 года, выдано: Администрацией </w:t>
      </w:r>
      <w:proofErr w:type="spell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Истринского</w:t>
      </w:r>
      <w:proofErr w:type="spell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района. Окончание строительства: IV квартал 2015 г.,</w:t>
      </w:r>
    </w:p>
    <w:p w:rsidR="008465DB" w:rsidRPr="008465DB" w:rsidRDefault="008465DB" w:rsidP="008465DB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6-ти секционного 4-х этажного 142-х квартирного жилого дома (дом№32) по адресу: Московская область, </w:t>
      </w:r>
      <w:proofErr w:type="spell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Истринский</w:t>
      </w:r>
      <w:proofErr w:type="spell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Высоково, Разрешение на строительство №RU50504304-357 от 12 декабря 2013 года, выдано: Администрацией </w:t>
      </w:r>
      <w:proofErr w:type="spell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Истринского</w:t>
      </w:r>
      <w:proofErr w:type="spell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района. Окончание строительства: IV квартал 2015 г.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5. Информация о виде лицензируемой деятельности, номере лицензии, сроке ее действия, об органе, выдавшем лицензию, если вид деятельности подлежит лицензированию в соответствии с федеральным законом:</w:t>
      </w:r>
    </w:p>
    <w:p w:rsidR="008465DB" w:rsidRPr="008465DB" w:rsidRDefault="008465DB" w:rsidP="008465DB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Общество с ограниченной ответственностью «КОМПАНИЯ ПРОМСЕРВИС»</w:t>
      </w:r>
    </w:p>
    <w:p w:rsidR="008465DB" w:rsidRPr="008465DB" w:rsidRDefault="008465DB" w:rsidP="008465DB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Свидетельство № 0095.04-2009-7733507718-С-035 о допуске к работам, которые оказывают влияние на безопасность объектов капитального строительства, вступило в действие с 20 декабря 2012 года, выдано </w:t>
      </w:r>
      <w:proofErr w:type="spell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саморегулируемой</w:t>
      </w:r>
      <w:proofErr w:type="spell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организацией, основанной на членстве лиц, осуществляющих строительство Некоммерческим партнерством «</w:t>
      </w:r>
      <w:proofErr w:type="spell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Саморегулируемая</w:t>
      </w:r>
      <w:proofErr w:type="spell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организация «Союз строителей Московской области «</w:t>
      </w:r>
      <w:proofErr w:type="spell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Мособлстройкомплекс</w:t>
      </w:r>
      <w:proofErr w:type="spell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», 141700, Россия, Московская область, г. Долгопрудный, проспект </w:t>
      </w:r>
      <w:proofErr w:type="spell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Пацаева</w:t>
      </w:r>
      <w:proofErr w:type="spell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д.7, корп. 10, регистрационный номер в государственном реестре </w:t>
      </w:r>
      <w:proofErr w:type="spell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саморегулируемых</w:t>
      </w:r>
      <w:proofErr w:type="spell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организаций</w:t>
      </w:r>
      <w:proofErr w:type="gram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СРО-С-035-09092009.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6. Финансово-экономическое состояние Застройщика на 31.12.2013 г.</w:t>
      </w:r>
    </w:p>
    <w:tbl>
      <w:tblPr>
        <w:tblW w:w="72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3"/>
        <w:gridCol w:w="2493"/>
      </w:tblGrid>
      <w:tr w:rsidR="008465DB" w:rsidRPr="008465DB" w:rsidTr="008465DB">
        <w:tc>
          <w:tcPr>
            <w:tcW w:w="0" w:type="auto"/>
            <w:shd w:val="clear" w:color="auto" w:fill="FFFFFF"/>
            <w:hideMark/>
          </w:tcPr>
          <w:p w:rsidR="008465DB" w:rsidRPr="008465DB" w:rsidRDefault="008465DB" w:rsidP="008465DB">
            <w:pPr>
              <w:spacing w:after="230" w:line="32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65D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Финансовый результат</w:t>
            </w:r>
          </w:p>
        </w:tc>
        <w:tc>
          <w:tcPr>
            <w:tcW w:w="0" w:type="auto"/>
            <w:shd w:val="clear" w:color="auto" w:fill="FFFFFF"/>
            <w:hideMark/>
          </w:tcPr>
          <w:p w:rsidR="008465DB" w:rsidRPr="008465DB" w:rsidRDefault="008465DB" w:rsidP="008465DB">
            <w:pPr>
              <w:spacing w:after="230" w:line="32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65D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1716 тыс. рублей</w:t>
            </w:r>
          </w:p>
        </w:tc>
      </w:tr>
      <w:tr w:rsidR="008465DB" w:rsidRPr="008465DB" w:rsidTr="008465DB">
        <w:tc>
          <w:tcPr>
            <w:tcW w:w="0" w:type="auto"/>
            <w:shd w:val="clear" w:color="auto" w:fill="FFFFFF"/>
            <w:hideMark/>
          </w:tcPr>
          <w:p w:rsidR="008465DB" w:rsidRPr="008465DB" w:rsidRDefault="008465DB" w:rsidP="008465DB">
            <w:pPr>
              <w:spacing w:after="230" w:line="32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65D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Размер кредиторской задолженности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8465DB" w:rsidRPr="008465DB" w:rsidRDefault="008465DB" w:rsidP="008465DB">
            <w:pPr>
              <w:spacing w:after="230" w:line="32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65D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279682 тыс. рублей</w:t>
            </w:r>
          </w:p>
        </w:tc>
      </w:tr>
      <w:tr w:rsidR="008465DB" w:rsidRPr="008465DB" w:rsidTr="008465DB">
        <w:tc>
          <w:tcPr>
            <w:tcW w:w="0" w:type="auto"/>
            <w:shd w:val="clear" w:color="auto" w:fill="FFFFFF"/>
            <w:hideMark/>
          </w:tcPr>
          <w:p w:rsidR="008465DB" w:rsidRPr="008465DB" w:rsidRDefault="008465DB" w:rsidP="008465DB">
            <w:pPr>
              <w:spacing w:after="230" w:line="32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65D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Размер дебиторской задолженности</w:t>
            </w:r>
          </w:p>
          <w:p w:rsidR="008465DB" w:rsidRPr="008465DB" w:rsidRDefault="008465DB" w:rsidP="008465DB">
            <w:pPr>
              <w:spacing w:after="230" w:line="32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65D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65DB" w:rsidRPr="008465DB" w:rsidRDefault="008465DB" w:rsidP="008465DB">
            <w:pPr>
              <w:spacing w:after="0" w:line="32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65D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91256 тыс. рублей</w:t>
            </w:r>
            <w:r w:rsidRPr="008465DB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 </w:t>
            </w:r>
          </w:p>
        </w:tc>
      </w:tr>
    </w:tbl>
    <w:p w:rsidR="008465DB" w:rsidRPr="008465DB" w:rsidRDefault="008465DB" w:rsidP="008465DB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000000"/>
          <w:sz w:val="35"/>
          <w:szCs w:val="35"/>
          <w:lang w:eastAsia="ru-RU"/>
        </w:rPr>
      </w:pPr>
      <w:r w:rsidRPr="008465DB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Информация о проекте строительства.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Цель проекта строительства:</w:t>
      </w:r>
    </w:p>
    <w:p w:rsidR="008465DB" w:rsidRPr="008465DB" w:rsidRDefault="008465DB" w:rsidP="008465DB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Строительство 8-ми секционного 4-х этажного 238-ми квартирного жилого дома (дом №2) по адресу: Московская область, </w:t>
      </w:r>
      <w:proofErr w:type="spell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Истринский</w:t>
      </w:r>
      <w:proofErr w:type="spell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Высоково.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Этапы строительства.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Начало строительства: IV квартал2013 г.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Окончание строительства: IV квартал 2015 г. </w:t>
      </w:r>
    </w:p>
    <w:p w:rsidR="008465DB" w:rsidRPr="008465DB" w:rsidRDefault="008465DB" w:rsidP="008465DB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Результаты проведения государственной экспертизы проектной документации:</w:t>
      </w:r>
    </w:p>
    <w:p w:rsidR="008465DB" w:rsidRPr="008465DB" w:rsidRDefault="008465DB" w:rsidP="008465DB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Положительное заключение негосударственной экспертизы 2-1-1-0308-13 выдано 11 июня 2013 год</w:t>
      </w:r>
      <w:proofErr w:type="gram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ООО</w:t>
      </w:r>
      <w:proofErr w:type="gram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«Проектное бюро №1», Свидетельство об аккредитации на право проведения негосударственной экспертизы проектной документации №77-2-5-036-11 от 11.03.2011 г. Объект капитального строительства «8-ми секционный 4-х этажный жилой дом (дом №2) по адресу: Московская область, </w:t>
      </w:r>
      <w:proofErr w:type="spell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Истринский</w:t>
      </w:r>
      <w:proofErr w:type="spell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с/</w:t>
      </w:r>
      <w:proofErr w:type="spellStart"/>
      <w:proofErr w:type="gram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</w:t>
      </w:r>
      <w:proofErr w:type="spellEnd"/>
      <w:proofErr w:type="gram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Ивановское, вблизи д. Высоково».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Информация о разрешении на строительство:</w:t>
      </w:r>
    </w:p>
    <w:p w:rsidR="008465DB" w:rsidRPr="008465DB" w:rsidRDefault="008465DB" w:rsidP="008465DB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Разрешение на строительство № RU50504304-300 от 28 октября 2013 года, выдано: Администрацией </w:t>
      </w:r>
      <w:proofErr w:type="spell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Истринского</w:t>
      </w:r>
      <w:proofErr w:type="spell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района.</w:t>
      </w:r>
    </w:p>
    <w:p w:rsidR="008465DB" w:rsidRPr="008465DB" w:rsidRDefault="008465DB" w:rsidP="008465DB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Срок действия разрешения на строительство до 31.12.2015 года.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Права Застройщика на земельный участок: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3.1. Земельный участок под строительство 8-ми секционного 4-х этажного 238-ми квартирного жилого дома (дом №2) принадлежит Обществу с ограниченной ответственностью «КОМПАНИЯ ПРОМСЕРВИС» на следующих основаниях:</w:t>
      </w:r>
    </w:p>
    <w:p w:rsidR="008465DB" w:rsidRPr="008465DB" w:rsidRDefault="008465DB" w:rsidP="008465DB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3.1.1. </w:t>
      </w:r>
      <w:proofErr w:type="gram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Договор №ДЗ-43 аренды земельного участка для его комплексного освоения в целях жилищного строительства от 02.07.2012 года, заключенный между Федеральным фондом содействия развитию жилищного строительства и ООО «КОМПАНИЯ ПРОМСЕРВИС», зарегистрирован в Управлении Федеральной службы государственной регистрации, кадастра и картографии по Московской области 24.07.2012 года, о чем в ЕГРП сделана запись регистрации № 50-50-08/092/2012-281.</w:t>
      </w:r>
      <w:proofErr w:type="gram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Дополнительное соглашение №2 к договору аренды земельного участка для его комплексного освоения в целях жилищного строительства от 02.07.2012 № ДЗ-43 от 21.02.2014 г., о чем 17.03.2014 г. в ЕГРП сделана запись регистрации № 50-50-08/037/2014-189.</w:t>
      </w:r>
    </w:p>
    <w:p w:rsidR="008465DB" w:rsidRPr="008465DB" w:rsidRDefault="008465DB" w:rsidP="008465DB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Земельный участок площадью 8640 (Восемь тысяч шестьсот сорок) кв.м. с кадастровым номером № 50:08:0040140:317, расположен по адресу: Московская область, </w:t>
      </w:r>
      <w:proofErr w:type="spell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Истринский</w:t>
      </w:r>
      <w:proofErr w:type="spell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с/пос. Ивановское, вблизи д. Высоково.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Собственник земельного участка: Федеральный фонд содействия развитию жилищного строительства (Фонд «РЖС»), ИНН: 7709441907, ОГРН: 1087799030846.</w:t>
      </w:r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3.2. Границы участка под строительство 8-ми секционного 4-х этажного 238-ми квартирного жилого дома (дом №2):</w:t>
      </w:r>
    </w:p>
    <w:p w:rsidR="008465DB" w:rsidRPr="008465DB" w:rsidRDefault="008465DB" w:rsidP="008465DB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Участок находится в западной части проектируемого жилого комплекса и имеет границами малоэтажные жилые дома.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3.3. Элементы благоустройства:</w:t>
      </w:r>
      <w:r w:rsidRPr="008465D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проектом предусмотрено комплексное благоустройство территории с устройством площадок отдыха для взрослого населения, детей и размещения контейнеров под твердые бытовые отходы и т.д.</w:t>
      </w:r>
    </w:p>
    <w:p w:rsidR="008465DB" w:rsidRPr="008465DB" w:rsidRDefault="008465DB" w:rsidP="008465DB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Предусмотрена организация открытых автомобильных стоянок (временного и постоянного хранения).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 Местоположение строящегося объекта капитального строительства:</w:t>
      </w:r>
    </w:p>
    <w:p w:rsidR="008465DB" w:rsidRPr="008465DB" w:rsidRDefault="008465DB" w:rsidP="008465DB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Строящийся объект капитального строительства 8-ми секционный 4-х этажный 238-ми квартирный жилой дом (дом№2) расположен по адресу: Московская область, </w:t>
      </w:r>
      <w:proofErr w:type="spell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Истринский</w:t>
      </w:r>
      <w:proofErr w:type="spell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Высоково.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5. Количество в составе строящегося 8-ми секционного 4-х этажного 238-ми квартирного жилого дома (дом№2) и самостоятельных частей (квартир, гаражей и иных объектов недвижимости), подлежащих передаче Застройщиком участникам долевого строительства после получения разрешения на ввод в эксплуатацию:</w:t>
      </w:r>
    </w:p>
    <w:p w:rsidR="008465DB" w:rsidRPr="008465DB" w:rsidRDefault="008465DB" w:rsidP="008465DB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 238 квартир общей площадью 10442 кв.м.</w:t>
      </w:r>
    </w:p>
    <w:p w:rsidR="008465DB" w:rsidRPr="008465DB" w:rsidRDefault="008465DB" w:rsidP="008465DB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них: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однокомнатных (студий) площадью 30,8 кв.м. – 6 квартир,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однокомнатных (студий) площадью 33,9 кв.м. – 2 квартиры,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однокомнатных (студий) площадью 28,7  кв.м. – 2 квартиры,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однокомнатных (студий) площадью 36,1  кв.м. – 4 квартиры,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однокомнатных (студий) площадью 29,5  кв.м. – 4 квартиры,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однокомнатных (студий) площадью 31,3  кв.м. – 2 квартиры,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однокомнатных (студий) площадью 35,9  кв.м. – 2 квартиры,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однокомнатных (студий) площадью 32,4</w:t>
      </w:r>
      <w:proofErr w:type="gram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кв.м. – 2 квартиры, 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однокомнатных (студий) площадью 30,5  кв.м. – 24 квартиры,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однокомнатных (студий) площадью 33,6  кв.м. – 12 квартир,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однокомнатных (студий) площадью 28,3  кв.м. – 12 квартир,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однокомнатных (студий) площадью 35,8  кв.м. – 12 квартир,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однокомнатных (студий) площадью 29,2  кв.м. – 12 квартир,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однокомнатных (студий) площадью 31,1  кв.м. – 6 квартир,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однокомнатных (студий) площадью 35,6  кв.м. – 6 квартир,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однокомнатных (студий) площадью 32,1</w:t>
      </w:r>
      <w:proofErr w:type="gram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</w:t>
      </w:r>
      <w:proofErr w:type="gram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кв.м. – 6 квартир,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однокомнатных (студий) площадью 27,9  кв.м. – 6 квартир, </w:t>
      </w:r>
      <w:proofErr w:type="gramEnd"/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однокомнатных площадью 42,5 кв.м. – 2 квартиры,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однокомнатных площадью 44,6 кв.м. – 2 квартиры,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однокомнатных площадью 42,4 кв.м. – 2 квартиры,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однокомнатных площадью 52,9 кв.м. – 2 квартиры,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однокомнатных площадью 41,4 кв.м. – 2 квартиры, </w:t>
      </w:r>
      <w:proofErr w:type="gramEnd"/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однокомнатных площадью 42,2 кв.м. – 6 квартир,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однокомнатных площадью 44,3 кв.м. – 6 квартир,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однокомнатных площадью 42,1 кв.м. – 6 квартиры,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однокомнатных площадью 44,7 кв.м. – 6 квартир,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однокомнатных площадью 43,2 кв.м. – 12 квартир, </w:t>
      </w:r>
      <w:proofErr w:type="gramEnd"/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двухкомнатных площадью 63,4 кв.м. – 2 квартиры,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двухкомнатных площадью 56,4 кв.м. – 2 квартиры,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двухкомнатных площадью 46,5 кв.м. – 2 квартиры,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двухкомнатных площадью 46,5 кв.м. – 2 квартиры,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двухкомнатных площадью 50,9 кв.м. – 2 квартиры,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двухкомнатных площадью 60,9 кв.м. – 2 квартиры,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двухкомнатных площадью 79,7 кв.м. – 2 квартиры,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двухкомнатных площадью 57,1 кв.м. – 2 квартиры,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двухкомнатных площадью 75,4 кв</w:t>
      </w:r>
      <w:proofErr w:type="gram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.м. – 2 квартиры, 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двухкомнатных площадью 63,5 кв.м. – 6 квартир,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двухкомнатных площадью 56,4 кв.м. – 6 квартир,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двухкомнатных площадью 46,3 кв.м. – 6 квартир,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двухкомнатных площадью 50,6 кв.м. – 6 квартир,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двухкомнатных площадью 64,0 кв.м. – 12 квартир,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двухкомнатных площадью 79,2  кв.м. – 6 квартир,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двухкомнатных площадью 82,6 кв.м. – 6 квартир,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двухкомнатных площадью 75,1 кв.м. – 6 квартир, </w:t>
      </w:r>
      <w:proofErr w:type="gramEnd"/>
    </w:p>
    <w:p w:rsidR="008465DB" w:rsidRPr="008465DB" w:rsidRDefault="008465DB" w:rsidP="008465DB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трехкомнатных</w:t>
      </w:r>
      <w:proofErr w:type="gram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89,4 кв.м. – 2 квартиры.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6. Состав общего имущества в 8-ми секционном 4-х этажном 238-ми квартирном жилом доме (дом №2),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строительства:</w:t>
      </w:r>
    </w:p>
    <w:p w:rsidR="008465DB" w:rsidRPr="008465DB" w:rsidRDefault="008465DB" w:rsidP="008465DB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6.1. Технический этаж с помещениями для оборудования, обеспечивающего техническое обслуживание 8-ми секционного 4-х этажного 238-ми квартирного жилого дома (дом№2).</w:t>
      </w:r>
    </w:p>
    <w:p w:rsidR="008465DB" w:rsidRPr="008465DB" w:rsidRDefault="008465DB" w:rsidP="008465DB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6.2. </w:t>
      </w:r>
      <w:proofErr w:type="spell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Венткамеры</w:t>
      </w:r>
      <w:proofErr w:type="spell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465DB" w:rsidRPr="008465DB" w:rsidRDefault="008465DB" w:rsidP="008465DB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6.3. </w:t>
      </w:r>
      <w:proofErr w:type="spell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Электрощитовые</w:t>
      </w:r>
      <w:proofErr w:type="spell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465DB" w:rsidRPr="008465DB" w:rsidRDefault="008465DB" w:rsidP="008465DB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6.4. Вспомогательные помещения.</w:t>
      </w:r>
    </w:p>
    <w:p w:rsidR="008465DB" w:rsidRPr="008465DB" w:rsidRDefault="008465DB" w:rsidP="008465DB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6.5. Коридоры.</w:t>
      </w:r>
    </w:p>
    <w:p w:rsidR="008465DB" w:rsidRPr="008465DB" w:rsidRDefault="008465DB" w:rsidP="008465DB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6.6. Лестничные марши и площадки.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7. Предполагаемый срок получения разрешения на ввод в эксплуатацию строящегося 8-ми секционного 4-х этажного 238-ми квартирного жилого дома (дом№2):</w:t>
      </w:r>
    </w:p>
    <w:p w:rsidR="008465DB" w:rsidRPr="008465DB" w:rsidRDefault="008465DB" w:rsidP="008465DB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IV  квартал 2015 г.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8. Перечень органов государственной власти, органов местного самоуправления и организаций, представители которых участвуют в приемке 8-ми секционного 4-х этажного 238-ми квартирного жилого дома (дом№2):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Администрация </w:t>
      </w:r>
      <w:proofErr w:type="spell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Истринского</w:t>
      </w:r>
      <w:proofErr w:type="spell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Главное управление архитектуры и градостроительства МО и другие.</w:t>
      </w:r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9. Возможные финансовые и прочие риски при осуществлении проекта строительства и ориентировочная стоимость строительства: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возможное повышение цен на строительные материалы и субподрядные работы;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ориентировочная стоимость строительства</w:t>
      </w:r>
      <w:r w:rsidRPr="008465D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465DB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390 000 000 (Триста девяносто миллионов) рублей 00  копеек.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Сведения о договорах, на основании которых привлекаются денежные средства для строительства 8-ми секционного 4-х этажного 238-ми квартирного жилого дома (дом№2), за исключением привлечения денежных средств на основании договоров участия в долевом строительстве:</w:t>
      </w:r>
    </w:p>
    <w:p w:rsidR="008465DB" w:rsidRPr="008465DB" w:rsidRDefault="008465DB" w:rsidP="008465DB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Денежные средства на строительство 8-ми секционного 4-х этажного 238-ми квартирного жилого дома (дом№2)привлекаются по договорам участия в долевом строительстве.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Меры по добровольному страхованию Застройщиком таких рисков не принимались.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10. Перечень организаций, осуществляющих основные строительно-монтажные и другие работы: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Генеральный подрядчик: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Общество с ограниченной ответственностью «</w:t>
      </w:r>
      <w:proofErr w:type="spell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ТехСтрой-СК</w:t>
      </w:r>
      <w:proofErr w:type="spell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115230, город Москва, Электролитный проезд, д.3, стр.12, офис 1, ИНН 7726712547,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Свидетельство № 0844-2013-7726712547-С-035 о допуске к работам, которые оказывают влияние на безопасность объектов капитального строительства, вступило в действие с 08 августа 2013 года, выдано </w:t>
      </w:r>
      <w:proofErr w:type="spell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саморегулируемой</w:t>
      </w:r>
      <w:proofErr w:type="spell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организацией, основанной на членстве лиц, осуществляющих строительство Некоммерческим партнерством «</w:t>
      </w:r>
      <w:proofErr w:type="spell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Саморегулируемая</w:t>
      </w:r>
      <w:proofErr w:type="spell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организация «Союз строителей Московской области «</w:t>
      </w:r>
      <w:proofErr w:type="spell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Мособлстройкомплекс</w:t>
      </w:r>
      <w:proofErr w:type="spell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», 141700, Россия, Московская область, г. Долгопрудный, проспект </w:t>
      </w:r>
      <w:proofErr w:type="spell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Пацаева</w:t>
      </w:r>
      <w:proofErr w:type="spell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дом 7, корпус 10, регистрационный номер в государственном реестре </w:t>
      </w:r>
      <w:proofErr w:type="spell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саморегулируемых</w:t>
      </w:r>
      <w:proofErr w:type="spell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организаций:</w:t>
      </w:r>
      <w:proofErr w:type="gram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СРО-С-035-09092009.</w:t>
      </w:r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11. Способ обеспечения исполнения обязательств Застройщика по договору:</w:t>
      </w:r>
    </w:p>
    <w:p w:rsidR="008465DB" w:rsidRPr="008465DB" w:rsidRDefault="008465DB" w:rsidP="008465DB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залог в порядке, предусмотренном статьями 13 - 15 Федерального закона РФ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12. 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Иные договоры и сделки, на основании которых привлекаются денежные средства для строительства 8-ми секционного 4-х этажного 238-ми квартирного жилого дома (дом№2) по адресу: Московская область, </w:t>
      </w:r>
      <w:proofErr w:type="spellStart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Истринский</w:t>
      </w:r>
      <w:proofErr w:type="spellEnd"/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Ивановское сельское </w:t>
      </w:r>
      <w:r w:rsidRPr="008465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поселение, д. Высоково, за исключением привлечения денежных средств на основании договоров долевого участия в строительстве не имеются.</w:t>
      </w:r>
    </w:p>
    <w:p w:rsidR="008465DB" w:rsidRPr="008465DB" w:rsidRDefault="008465DB" w:rsidP="008465DB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Генеральный директор</w:t>
      </w:r>
      <w:r w:rsidRPr="008465D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</w:r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ООО «КОМПАНИЯ ПРОМСЕРВИС»    /</w:t>
      </w:r>
      <w:proofErr w:type="spellStart"/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Челидзе</w:t>
      </w:r>
      <w:proofErr w:type="spellEnd"/>
      <w:r w:rsidRPr="008465D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Э.Д./</w:t>
      </w:r>
    </w:p>
    <w:p w:rsidR="009F531F" w:rsidRDefault="009F531F"/>
    <w:sectPr w:rsidR="009F531F" w:rsidSect="009F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65DB"/>
    <w:rsid w:val="008465DB"/>
    <w:rsid w:val="009F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1F"/>
  </w:style>
  <w:style w:type="paragraph" w:styleId="2">
    <w:name w:val="heading 2"/>
    <w:basedOn w:val="a"/>
    <w:link w:val="20"/>
    <w:uiPriority w:val="9"/>
    <w:qFormat/>
    <w:rsid w:val="00846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6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65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65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4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5DB"/>
    <w:rPr>
      <w:b/>
      <w:bCs/>
    </w:rPr>
  </w:style>
  <w:style w:type="character" w:customStyle="1" w:styleId="apple-converted-space">
    <w:name w:val="apple-converted-space"/>
    <w:basedOn w:val="a0"/>
    <w:rsid w:val="008465DB"/>
  </w:style>
  <w:style w:type="character" w:styleId="a5">
    <w:name w:val="Emphasis"/>
    <w:basedOn w:val="a0"/>
    <w:uiPriority w:val="20"/>
    <w:qFormat/>
    <w:rsid w:val="008465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2058</Words>
  <Characters>11735</Characters>
  <Application>Microsoft Office Word</Application>
  <DocSecurity>0</DocSecurity>
  <Lines>97</Lines>
  <Paragraphs>27</Paragraphs>
  <ScaleCrop>false</ScaleCrop>
  <Company>Microsoft</Company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2014-04-24T10:16:00Z</dcterms:created>
  <dcterms:modified xsi:type="dcterms:W3CDTF">2014-04-24T10:16:00Z</dcterms:modified>
</cp:coreProperties>
</file>