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E6" w:rsidRPr="00DA26E6" w:rsidRDefault="00DA26E6" w:rsidP="00DA26E6">
      <w:pPr>
        <w:shd w:val="clear" w:color="auto" w:fill="E5E5E5"/>
        <w:spacing w:before="120" w:after="120" w:line="240" w:lineRule="auto"/>
        <w:outlineLvl w:val="2"/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</w:pPr>
      <w:r w:rsidRPr="00DA26E6">
        <w:rPr>
          <w:rFonts w:ascii="Verdana" w:eastAsia="Times New Roman" w:hAnsi="Verdana" w:cs="Times New Roman"/>
          <w:color w:val="CC0000"/>
          <w:sz w:val="31"/>
          <w:szCs w:val="31"/>
          <w:lang w:eastAsia="ru-RU"/>
        </w:rPr>
        <w:t>ПРОЕКТНАЯ ДЕКЛАРАЦИЯ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Общества с ограниченной ответственностью «СМУ Север 7» по строительству объекта капитального строительства: Многоквартирного жилого комплекса (по генплану) «Паруса» в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гп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.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Дмитровского района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Москоской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области.</w:t>
      </w:r>
    </w:p>
    <w:p w:rsidR="00DA26E6" w:rsidRPr="00DA26E6" w:rsidRDefault="00DA26E6" w:rsidP="00DA26E6">
      <w:pPr>
        <w:shd w:val="clear" w:color="auto" w:fill="E5E5E5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DA26E6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1. Информация о застройщике: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1.1. Наименование: Общество с ограниченной ответственностью «</w:t>
      </w:r>
      <w:proofErr w:type="spellStart"/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Строительно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монтажное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управление Север 7» (полное), ООО «СМУ Север 7» (сокращенное).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1.2. Местонахождение общества: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гп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 ул. Школьная 4Б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1.3. Режим работы общества: понедельник-пятница – с 9:00 до 18:00, выходные дни–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су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ббота, воскресенье.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1.4. Сведения о государственной регистрации общества: дата регистрации - 24.11.2006 г. Орган, осуществивший государственную регистрацию: Межрайонная инспекция Федеральной налоговой службы №46 по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. Москва. Основной 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государственный регистрационный номер (ОГРН) 1067760089682, ИНН 7722594973, КПП 772201001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1.5. Сведения об участниках застройщика:</w:t>
      </w:r>
    </w:p>
    <w:p w:rsidR="00DA26E6" w:rsidRPr="00DA26E6" w:rsidRDefault="00DA26E6" w:rsidP="00DA26E6">
      <w:pPr>
        <w:shd w:val="clear" w:color="auto" w:fill="E5E5E5"/>
        <w:spacing w:after="327" w:line="589" w:lineRule="atLeast"/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ООО «АРЕТЕ-ЛЭНД» - заказчик</w:t>
      </w:r>
    </w:p>
    <w:p w:rsidR="00DA26E6" w:rsidRPr="00DA26E6" w:rsidRDefault="00DA26E6" w:rsidP="00DA26E6">
      <w:pPr>
        <w:shd w:val="clear" w:color="auto" w:fill="E5E5E5"/>
        <w:spacing w:before="327" w:line="589" w:lineRule="atLeast"/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ООО «СМУ Север</w:t>
      </w:r>
      <w:proofErr w:type="gram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7</w:t>
      </w:r>
      <w:proofErr w:type="gram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» - инвестор, генеральный подрядчик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1.6. Сведения о проектах строительства многоквартирных домов и иных объектов недвижимости, в которых принимал участие застройщик в течение предшествующих лет:</w:t>
      </w:r>
    </w:p>
    <w:p w:rsidR="00DA26E6" w:rsidRPr="00DA26E6" w:rsidRDefault="00DA26E6" w:rsidP="00DA26E6">
      <w:pPr>
        <w:shd w:val="clear" w:color="auto" w:fill="E5E5E5"/>
        <w:spacing w:after="327" w:line="589" w:lineRule="atLeast"/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1996 - 1998гг. - строительство и сдача в эксплуатацию офисного комплекса ЗАО "</w:t>
      </w:r>
      <w:proofErr w:type="spell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Итера</w:t>
      </w:r>
      <w:proofErr w:type="spell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" (ОАО Газпром) - 17 000 м</w:t>
      </w:r>
      <w:proofErr w:type="gram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2</w:t>
      </w:r>
      <w:proofErr w:type="gram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 xml:space="preserve">1998 - 2003гг. - получение согласований, строительство и ввод в эксплуатацию жилого комплекса, район </w:t>
      </w:r>
      <w:proofErr w:type="spell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Ново-Переделкино</w:t>
      </w:r>
      <w:proofErr w:type="spell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, ЗАО - 31 000 м</w:t>
      </w:r>
      <w:proofErr w:type="gram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2</w:t>
      </w:r>
      <w:proofErr w:type="gram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.</w:t>
      </w:r>
    </w:p>
    <w:p w:rsidR="00DA26E6" w:rsidRPr="00DA26E6" w:rsidRDefault="00DA26E6" w:rsidP="00DA26E6">
      <w:pPr>
        <w:shd w:val="clear" w:color="auto" w:fill="E5E5E5"/>
        <w:spacing w:before="327" w:line="589" w:lineRule="atLeast"/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 xml:space="preserve">2003 - 2010гг. - проектирование, согласование, продажа, ввод в эксплуатацию 7 </w:t>
      </w:r>
      <w:proofErr w:type="spell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коттеджных</w:t>
      </w:r>
      <w:proofErr w:type="spell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 xml:space="preserve"> </w:t>
      </w:r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lastRenderedPageBreak/>
        <w:t>поселков от 20 до 170 коттеджей в Московской области. Площадью около 50 000 м</w:t>
      </w:r>
      <w:proofErr w:type="gramStart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2</w:t>
      </w:r>
      <w:proofErr w:type="gramEnd"/>
      <w:r w:rsidRPr="00DA26E6">
        <w:rPr>
          <w:rFonts w:ascii="Arial" w:eastAsia="Times New Roman" w:hAnsi="Arial" w:cs="Arial"/>
          <w:i/>
          <w:iCs/>
          <w:color w:val="404040"/>
          <w:sz w:val="39"/>
          <w:szCs w:val="39"/>
          <w:lang w:eastAsia="ru-RU"/>
        </w:rPr>
        <w:t>.</w:t>
      </w:r>
    </w:p>
    <w:p w:rsidR="00DA26E6" w:rsidRPr="00DA26E6" w:rsidRDefault="00DA26E6" w:rsidP="00DA26E6">
      <w:pPr>
        <w:shd w:val="clear" w:color="auto" w:fill="E5E5E5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</w:pPr>
      <w:r w:rsidRPr="00DA26E6">
        <w:rPr>
          <w:rFonts w:ascii="Verdana" w:eastAsia="Times New Roman" w:hAnsi="Verdana" w:cs="Times New Roman"/>
          <w:color w:val="000000"/>
          <w:sz w:val="34"/>
          <w:szCs w:val="34"/>
          <w:lang w:eastAsia="ru-RU"/>
        </w:rPr>
        <w:t>2. Информация о проекте строительства: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2.1. Цель проекта строительства: Строительство многоквартирного жилого комплекса «Паруса» (по генплану) со встроенными коммерческими помещениями в М.о, Дмитровского района Г.п.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2.2. Сроки и этапы реализации проекта: начало строительства – IV квартал 2013 года, окончание строительства и ввод в эксплуатацию – IV квартал 2014 года.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2.3.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Сведения о правах заказчика на земельный участок: земельный участок с кадастровым номером 50:04:0040422:25, на котором будет возведен жилой комплекс «Паруса», принадлежит заказчику на праве собственности на основании, свидетельства о государственной регистрации права серия 50-АЕ № 004014, выдано Управлением Федеральной службы государственной регистрации, кадастра и картографии по Московской  области «16» февраля 2013г.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2.4. Границы земельного участка: участок расположен по адресу: Московская область Дмитровского района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.п</w:t>
      </w:r>
      <w:proofErr w:type="spellEnd"/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 ул. Школьная.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2.5. Площадь земельного участка: 6 844 кв.м.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2.6. Элементы благоустройства: площадки для отдыха и игр детей и взрослых, проезды, тротуары, хозяйственные площадки, гостевые автостоянки, озеленение в соответствии с проектом.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2.7. Местоположение Жилого Комплекса: ЖК «Паруса» расположен на земельном участке в Московской области Дмитровского района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.п</w:t>
      </w:r>
      <w:proofErr w:type="spellEnd"/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 ул. Школьная, 4А.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2.8. Описание Жилого Комплекса «Пруса»: многоквартирный жилой комплекс переменной этажности с нежилыми помещениями и подземным паркингом, состоящий из двух корпусов. Первый этаж занимают коммерческие помещения.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Основные </w:t>
      </w:r>
      <w:proofErr w:type="spellStart"/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технико</w:t>
      </w:r>
      <w:proofErr w:type="spellEnd"/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 xml:space="preserve"> </w:t>
      </w:r>
      <w:proofErr w:type="gramStart"/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–э</w:t>
      </w:r>
      <w:proofErr w:type="gramEnd"/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кономические показатели</w:t>
      </w:r>
    </w:p>
    <w:tbl>
      <w:tblPr>
        <w:tblW w:w="0" w:type="auto"/>
        <w:tblCellSpacing w:w="15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5534"/>
        <w:gridCol w:w="2389"/>
        <w:gridCol w:w="1492"/>
      </w:tblGrid>
      <w:tr w:rsidR="00DA26E6" w:rsidRPr="00DA26E6" w:rsidTr="00DA26E6">
        <w:trPr>
          <w:tblCellSpacing w:w="15" w:type="dxa"/>
        </w:trPr>
        <w:tc>
          <w:tcPr>
            <w:tcW w:w="14302" w:type="dxa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lastRenderedPageBreak/>
              <w:t>Показатель</w:t>
            </w:r>
          </w:p>
        </w:tc>
        <w:tc>
          <w:tcPr>
            <w:tcW w:w="7102" w:type="dxa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t>Кол-во</w:t>
            </w:r>
          </w:p>
        </w:tc>
        <w:tc>
          <w:tcPr>
            <w:tcW w:w="1375" w:type="dxa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t>Ед</w:t>
            </w:r>
            <w:proofErr w:type="gramStart"/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t>.и</w:t>
            </w:r>
            <w:proofErr w:type="gramEnd"/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t>зм</w:t>
            </w:r>
            <w:proofErr w:type="spellEnd"/>
            <w:r w:rsidRPr="00DA26E6">
              <w:rPr>
                <w:rFonts w:ascii="Arial" w:eastAsia="Times New Roman" w:hAnsi="Arial" w:cs="Arial"/>
                <w:b/>
                <w:bCs/>
                <w:color w:val="000000"/>
                <w:sz w:val="39"/>
                <w:lang w:eastAsia="ru-RU"/>
              </w:rPr>
              <w:t>.</w:t>
            </w:r>
          </w:p>
        </w:tc>
      </w:tr>
      <w:tr w:rsidR="00DA26E6" w:rsidRPr="00DA26E6" w:rsidTr="00DA26E6">
        <w:trPr>
          <w:tblCellSpacing w:w="15" w:type="dxa"/>
        </w:trPr>
        <w:tc>
          <w:tcPr>
            <w:tcW w:w="14302" w:type="dxa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Количество типов секций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Общая площадь застройки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11 484,2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</w:t>
            </w:r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</w:t>
            </w:r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Количество жилых этажей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 </w:t>
            </w:r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gridSpan w:val="3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Общее количество квартир</w:t>
            </w:r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-Однокомнатных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-Двухкомнатных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 </w:t>
            </w:r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-Трёхкомнатных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Общая площадь квартир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7 759,0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</w:t>
            </w:r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</w:t>
            </w:r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 xml:space="preserve">Общая площадь </w:t>
            </w: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lastRenderedPageBreak/>
              <w:t>коммерческих помещений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lastRenderedPageBreak/>
              <w:t>701,8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</w:t>
            </w:r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</w:t>
            </w:r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lastRenderedPageBreak/>
              <w:t>Площадь помещений общего пользования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107,8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</w:t>
            </w:r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</w:t>
            </w:r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Общая площадь офисного здания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872,6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</w:t>
            </w:r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</w:t>
            </w:r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Общее число жителей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 xml:space="preserve">Количество </w:t>
            </w:r>
            <w:proofErr w:type="spell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машино-мест</w:t>
            </w:r>
            <w:proofErr w:type="spellEnd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 xml:space="preserve"> требуемое</w:t>
            </w:r>
            <w:r w:rsidRPr="00DA26E6">
              <w:rPr>
                <w:rFonts w:ascii="Arial" w:eastAsia="Times New Roman" w:hAnsi="Arial" w:cs="Arial"/>
                <w:color w:val="000000"/>
                <w:sz w:val="39"/>
                <w:lang w:eastAsia="ru-RU"/>
              </w:rPr>
              <w:t> </w:t>
            </w: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br/>
              <w:t xml:space="preserve">(300 </w:t>
            </w:r>
            <w:proofErr w:type="spell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маш</w:t>
            </w:r>
            <w:proofErr w:type="spellEnd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. на 1000 жителей)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26E6" w:rsidRPr="00DA26E6" w:rsidTr="00DA26E6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 xml:space="preserve">Общее количество </w:t>
            </w:r>
            <w:proofErr w:type="spell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машиномест</w:t>
            </w:r>
            <w:proofErr w:type="spellEnd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 xml:space="preserve"> на проектируемом паркинге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DA26E6" w:rsidRPr="00DA26E6" w:rsidRDefault="00DA26E6" w:rsidP="00DA26E6">
            <w:pPr>
              <w:spacing w:before="327" w:after="327" w:line="589" w:lineRule="atLeast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proofErr w:type="spellStart"/>
            <w:proofErr w:type="gramStart"/>
            <w:r w:rsidRPr="00DA26E6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Проектная документация разработан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 ООО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«АБСОЛЮТ ПРОЕКТ».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Высота этажа – 3,0 м. Комплекс оборудован водопроводом, канализацией, водостоком, отоплением, горячим водоснабжением, электроснабжением, 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вентиляцией приточно-вытяжной с естественным побуждением, мусоропроводом, лифтами.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Отопление и горячее водоснабжение комплекса – от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крышной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газовой котельной. 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br/>
        <w:t>Для входа в подъезд и для подъема на первый этаж предусмотрены пандусы.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2.9. Технические характеристики Жилого комплекса «Паруса»: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u w:val="single"/>
          <w:lang w:eastAsia="ru-RU"/>
        </w:rPr>
        <w:t>Основные конструктивные элементы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- Наружные стены в подвале из монолитного железобетона с утеплителем, Выше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отм.+О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,О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ОО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каркасная система, пенобетонные блоки с утеплителем.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Перекрытие - монолитное перекрытие;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- Перемычки - монолитные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ж/б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- Лестницы наружные - монолитные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ж/б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 Внутренняя – монолитная железобетонная.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Крыша жилых зданий - скатная, с Внутренним Водостоком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- Крыша офисного здания - плоская, с Внутренним Водостоком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Перегородки - пенобетонные блоки (120мм).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u w:val="single"/>
          <w:lang w:eastAsia="ru-RU"/>
        </w:rPr>
        <w:t>Водоснабжение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Источником холодного водоснабжения является центральные сети Водоснабжения.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Источником горячего водоснабжения являются газовые котельные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Система холодного водоснабжения - тупиковая.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Система горячего водоснабжения - кольцевая, с циркуляцией.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Требуемый напор - 2.0 </w:t>
      </w:r>
      <w:proofErr w:type="spellStart"/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атм</w:t>
      </w:r>
      <w:proofErr w:type="spellEnd"/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, гарантийный напор в сети - 2.0 атм.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Трубопроводы хозяйственно-питьевого водопровода холодной и горячей воды монтируются из полипропиленовых труб.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Сеть водопровода в здании прокладывается открыто под потолком и по стенам здания, 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соответственно агрессивного воздействия грунтов и грунтовых вод не будет.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Вода хозяйственно-питьевого качества, соответствует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СанПиН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2.1.4.1074-01.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u w:val="single"/>
          <w:lang w:eastAsia="ru-RU"/>
        </w:rPr>
        <w:t>Канализация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Проектом предусмотрен сброс хозяйственно-бытовой канализаций в центральные сети канализации Бытовые стоки здания самотечной сетью отводятся в проектируемые канализационные стояки Ø110 ММ.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Внутренние канализационные сети хозяйственно-бытовой и канализации прокладываются их полипропиленовых труб ТУ 4926-005-41989945-97 «Трубы и патрубки из полипропилена для канализации» Ø50, 110 мм.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Сеть канализации прокладывается скрыто - в оштукатуренных коробах с устройством люков в местах установки ревизий и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про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чисток.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Минимальный уклон трубопроводов наземной прокладки принят - 0,02 в сторону выпуска.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u w:val="single"/>
          <w:lang w:eastAsia="ru-RU"/>
        </w:rPr>
        <w:lastRenderedPageBreak/>
        <w:t>Отопление и вентиляция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Для проектирования приняты следующие климатические данные: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зимняя температура -28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средняя температура отопительного периода -3.5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Расчетные параметры воздуха внутри помещений в жилом доме приняты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для жилых комнат +22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- для сан. узлов +25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 качестве источника систем отопления жилого дома приняты газовые котельные.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Система отопления дома запроектирована нагревательными приборами алюминиевыми секционными радиаторами.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Система отопления нагревательными приборами принята двухтрубная с попутным движением теплоносителя, горизонтальной поэтажной 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разводкой. Теплоноситель - вода с температурой 80/60 С.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Регулирование теплоотдачи отопительных приборов, осуществляется за счет установки терморегулирующих вентилей на каждом радиаторе.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Монтаж трубопроводов системы отопления нагревательными приборами выполнен с использованием металлопластиковых труб «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Nano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р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last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».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Монтаж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металлополимерных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труб производить только скрытой прокладкой.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- разводку труб отопления выполнить над полом, стояки и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опуски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в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шторбе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стены.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 окончании отопительного сезона систему отопления следует оставить наполненной водой во избежание коррозии отопительных приборов.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Вентиляция санузлов, душевых, ванн, кухни и помещении подвального этажа предусмотрена естественная посредствам вентиляционных шахт и через оконные проёмы.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2.13.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Состав общего имущества в Жилого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комплеса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которое будет находиться в общей долевой собственности участников долевого строительства: внутренние инженерные коммуникации, помещения общего пользования, в том числе входные группы Дома, лестничные площадки, лестничные марши, подвал, чердак, помещения 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электрощитовых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  <w:proofErr w:type="gramEnd"/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2.14. Предполагаемый срок получения разрешения на ввод в эксплуатацию комплекса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: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IV квартал 2014г. Уполномоченный орган, выдающий разрешение - администрация </w:t>
      </w:r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г</w:t>
      </w:r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 Дмитров.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2.15. Финансовые и прочие риски при осуществлении проекта строительства: исключаются.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2.16. Планируемая стоимость строительства: 311 000 </w:t>
      </w:r>
      <w:proofErr w:type="spellStart"/>
      <w:proofErr w:type="gram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тыс</w:t>
      </w:r>
      <w:proofErr w:type="spellEnd"/>
      <w:proofErr w:type="gram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руб. (триста одиннадцать миллионов рублей).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2.17. Перечень организаций, осуществляющих основные строительно-монтажные и другие </w:t>
      </w: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работы: ООО «</w:t>
      </w:r>
      <w:proofErr w:type="spellStart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Икшинская</w:t>
      </w:r>
      <w:proofErr w:type="spellEnd"/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строительная компания».</w:t>
      </w:r>
    </w:p>
    <w:p w:rsidR="00DA26E6" w:rsidRPr="00DA26E6" w:rsidRDefault="00DA26E6" w:rsidP="00DA26E6">
      <w:pPr>
        <w:shd w:val="clear" w:color="auto" w:fill="E5E5E5"/>
        <w:spacing w:before="327" w:after="327" w:line="589" w:lineRule="atLeast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DA26E6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2.18. Способ обеспечения исполнения обязательств застройщика по договору участия в долевом строительстве: с момента государственной регистрации договора у участников долевого строительства (залогодержателей) считаются находящимися в залоге земельный участок, указанный в п.2.5. проектной декларации, и строящийся на этом земельном участке Жилой комплекс.</w:t>
      </w:r>
    </w:p>
    <w:p w:rsidR="0037270D" w:rsidRDefault="0037270D"/>
    <w:sectPr w:rsidR="0037270D" w:rsidSect="0037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E6"/>
    <w:rsid w:val="0037270D"/>
    <w:rsid w:val="00DA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D"/>
  </w:style>
  <w:style w:type="paragraph" w:styleId="2">
    <w:name w:val="heading 2"/>
    <w:basedOn w:val="a"/>
    <w:link w:val="20"/>
    <w:uiPriority w:val="9"/>
    <w:qFormat/>
    <w:rsid w:val="00DA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6E6"/>
    <w:rPr>
      <w:b/>
      <w:bCs/>
    </w:rPr>
  </w:style>
  <w:style w:type="character" w:customStyle="1" w:styleId="apple-converted-space">
    <w:name w:val="apple-converted-space"/>
    <w:basedOn w:val="a0"/>
    <w:rsid w:val="00DA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912">
          <w:blockQuote w:val="1"/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02">
          <w:blockQuote w:val="1"/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1255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2014-02-05T21:36:00Z</dcterms:created>
  <dcterms:modified xsi:type="dcterms:W3CDTF">2014-02-05T21:38:00Z</dcterms:modified>
</cp:coreProperties>
</file>