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EF" w:rsidRPr="00FB4FEF" w:rsidRDefault="00FB4FEF" w:rsidP="00FB4FEF">
      <w:pPr>
        <w:spacing w:after="120" w:line="240" w:lineRule="auto"/>
        <w:ind w:left="1084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ПРОЕКТНАЯ  ДЕКЛАРАЦИЯ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по строительству жилого дома блокированной застройки (корпус 6.3), расположенного по адресу: </w:t>
      </w:r>
      <w:proofErr w:type="gramStart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 </w:t>
      </w:r>
    </w:p>
    <w:p w:rsidR="00FB4FEF" w:rsidRPr="00FB4FEF" w:rsidRDefault="00FB4FEF" w:rsidP="00FB4FEF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«16» октября 2013 г.                                                                                                                г</w:t>
      </w:r>
      <w:proofErr w:type="gramStart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.М</w:t>
      </w:r>
      <w:proofErr w:type="gramEnd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осква</w:t>
      </w:r>
    </w:p>
    <w:p w:rsidR="00FB4FEF" w:rsidRPr="00FB4FEF" w:rsidRDefault="00FB4FEF" w:rsidP="00FB4FE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Информация о застройщике:</w:t>
      </w:r>
    </w:p>
    <w:p w:rsidR="00FB4FEF" w:rsidRPr="00FB4FEF" w:rsidRDefault="00FB4FEF" w:rsidP="00FB4FEF">
      <w:pPr>
        <w:numPr>
          <w:ilvl w:val="0"/>
          <w:numId w:val="2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Фирменное наименование Застройщика:     </w:t>
      </w:r>
    </w:p>
    <w:p w:rsidR="00FB4FEF" w:rsidRPr="00FB4FEF" w:rsidRDefault="00FB4FEF" w:rsidP="00FB4FEF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Общество с ограниченной ответственностью «Фокса»</w:t>
      </w:r>
    </w:p>
    <w:p w:rsidR="00FB4FEF" w:rsidRPr="00FB4FEF" w:rsidRDefault="00FB4FEF" w:rsidP="00FB4FEF">
      <w:pPr>
        <w:numPr>
          <w:ilvl w:val="0"/>
          <w:numId w:val="3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Место нахождения Застройщика:</w:t>
      </w:r>
    </w:p>
    <w:p w:rsidR="00FB4FEF" w:rsidRPr="00FB4FEF" w:rsidRDefault="00FB4FEF" w:rsidP="00FB4FEF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Юридический адрес: 115516, г. Москва, ул. Промышленная, д. 11А, стр. 45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Фактический адрес:  115516, г. Москва, ул. Промышленная, д. 11А, стр. 45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Телефон: +7 (495) 221-13-86</w:t>
      </w:r>
      <w:proofErr w:type="gramEnd"/>
    </w:p>
    <w:p w:rsidR="00FB4FEF" w:rsidRPr="00FB4FEF" w:rsidRDefault="00FB4FEF" w:rsidP="00FB4FEF">
      <w:pPr>
        <w:numPr>
          <w:ilvl w:val="0"/>
          <w:numId w:val="4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Режим работы Застройщика: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FB4FEF" w:rsidRPr="00FB4FEF" w:rsidRDefault="00FB4FEF" w:rsidP="00FB4FEF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Генеральный директор – Рожков Сергей Николаевич.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Главный бухгалтер – Чурина Светлана Викторовна.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Режим работы: понедельник-пятница с 09:00 до 18:00.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Суббота, воскресенье – выходные.</w:t>
      </w:r>
    </w:p>
    <w:p w:rsidR="00FB4FEF" w:rsidRPr="00FB4FEF" w:rsidRDefault="00FB4FEF" w:rsidP="00FB4FEF">
      <w:pPr>
        <w:numPr>
          <w:ilvl w:val="0"/>
          <w:numId w:val="5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Государственная регистрация Застройщика: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FB4FEF" w:rsidRPr="00FB4FEF" w:rsidRDefault="00FB4FEF" w:rsidP="00FB4FEF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Свидетельство о государственной регистрации юридического лица:                                  серия 50 № 004429312 выдано Инспекцией МНС России по </w:t>
      </w:r>
      <w:proofErr w:type="gramStart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г</w:t>
      </w:r>
      <w:proofErr w:type="gramEnd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Красногорск Московской области, дата регистрации 14 января 2003 года, ОГРН 1035004451305.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proofErr w:type="gramStart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Свидетельство о постановке на учет Российской организации в налоговом органе по месту нахождения на территории Российской Федерации: серия 77 № 013139895, дата постановки на учет: «21» ноября 2011 г. в Инспекции федеральной налоговой службы №24 по г. Москве, код 7724, ИНН – 5024056266, КПП – 772401001, ОГРН – 1035004451305, наименование регистрирующего органа – Инспекция Федеральной налоговой службы России № 24 по г. Москве</w:t>
      </w: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.</w:t>
      </w:r>
      <w:proofErr w:type="gramEnd"/>
    </w:p>
    <w:p w:rsidR="00FB4FEF" w:rsidRPr="00FB4FEF" w:rsidRDefault="00FB4FEF" w:rsidP="00FB4FEF">
      <w:pPr>
        <w:numPr>
          <w:ilvl w:val="0"/>
          <w:numId w:val="6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Учредители Застройщика: </w:t>
      </w:r>
    </w:p>
    <w:p w:rsidR="00FB4FEF" w:rsidRPr="00FB4FEF" w:rsidRDefault="00FB4FEF" w:rsidP="00FB4FEF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ЗАО «Басилевс» – 100% голосов.</w:t>
      </w:r>
    </w:p>
    <w:p w:rsidR="00FB4FEF" w:rsidRPr="00FB4FEF" w:rsidRDefault="00FB4FEF" w:rsidP="00FB4FEF">
      <w:pPr>
        <w:numPr>
          <w:ilvl w:val="0"/>
          <w:numId w:val="7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Проекты строительства объектов недвижимости, в которых принимал участие Застройщик в течение трех лет, предшествующих опубликованию проектной декларации.</w:t>
      </w:r>
    </w:p>
    <w:p w:rsidR="00FB4FEF" w:rsidRPr="00FB4FEF" w:rsidRDefault="00FB4FEF" w:rsidP="00FB4FEF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- строительство жилых домов блокированной застройки (1-я очередь), расположенных по адресу: </w:t>
      </w:r>
      <w:proofErr w:type="gramStart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Козино. Начало строительства – II квартал 2012 г.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- строительство жилых домов блокированной застройки (2-я очередь), расположенных по адресу: </w:t>
      </w:r>
      <w:proofErr w:type="gramStart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Козино. Начало строительства – IV квартал 2012 г.</w:t>
      </w:r>
    </w:p>
    <w:p w:rsidR="00FB4FEF" w:rsidRPr="00FB4FEF" w:rsidRDefault="00FB4FEF" w:rsidP="00FB4FEF">
      <w:pPr>
        <w:numPr>
          <w:ilvl w:val="0"/>
          <w:numId w:val="8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Лицензирование:    </w:t>
      </w:r>
    </w:p>
    <w:p w:rsidR="00FB4FEF" w:rsidRPr="00FB4FEF" w:rsidRDefault="00FB4FEF" w:rsidP="00FB4FEF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proofErr w:type="gramStart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Функции Технического заказчика в соответствии с договором №ПР-014 от 01.04.2011 г. выполняет компания ООО «Бюро Технической экспертизы», Свидетельство о допуске к определенному виду или видам работ, которые оказывают влияние на безопасность объектов капитального строительства № С-219-0037-24102011 от «24» октября 2011 г., выдана на основании Решения Совета НП «Объединение строительных организаций профессиональные строители», №23 от «12» октября 2011 г.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Орган, выдавший свидетельство</w:t>
      </w:r>
      <w:proofErr w:type="gramEnd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: </w:t>
      </w:r>
      <w:proofErr w:type="spellStart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Саморегулируемая</w:t>
      </w:r>
      <w:proofErr w:type="spellEnd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организация Некоммерческое Партнерство «Объединение строительных организаций профессиональные строители».</w:t>
      </w:r>
    </w:p>
    <w:p w:rsidR="00FB4FEF" w:rsidRPr="00FB4FEF" w:rsidRDefault="00FB4FEF" w:rsidP="00FB4FEF">
      <w:pPr>
        <w:numPr>
          <w:ilvl w:val="0"/>
          <w:numId w:val="9"/>
        </w:numPr>
        <w:spacing w:before="100" w:beforeAutospacing="1" w:after="100" w:afterAutospacing="1" w:line="480" w:lineRule="auto"/>
        <w:ind w:left="0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Финансовые показатели: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FB4FEF" w:rsidRPr="00FB4FEF" w:rsidRDefault="00FB4FEF" w:rsidP="00FB4FEF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Финансовый результат за I полугодие 2013 года:   (25 491) тыс. рублей.</w:t>
      </w: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30.06.2013 г. составляет  36 989  тыс. рублей.</w:t>
      </w: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дебиторской задолженности на 30.06.2013 г. составляет  75 358 тыс. рублей.</w:t>
      </w: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 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2. Информация о проекте строительства.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       </w:t>
      </w: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2.1. Цель проекта, сроки реализации: 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Целью проекта является строительство жилого дома блокированной застройки </w:t>
      </w:r>
      <w:proofErr w:type="gramStart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</w:t>
      </w:r>
      <w:proofErr w:type="gramEnd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условным № 6.3 (по генплану), расположенного на земельном участке по адресу: Московская обл., Красногорский район, вблизи дер. Козино</w:t>
      </w:r>
      <w:proofErr w:type="gramStart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proofErr w:type="gramEnd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                        - </w:t>
      </w:r>
      <w:proofErr w:type="gramStart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</w:t>
      </w:r>
      <w:proofErr w:type="gramEnd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ачало реализации проекта –  IV квартал 2013 г.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                - окончание реализации проекта –  III квартал 2015 г.</w:t>
      </w:r>
    </w:p>
    <w:p w:rsidR="00FB4FEF" w:rsidRPr="00FB4FEF" w:rsidRDefault="00FB4FEF" w:rsidP="00FB4FEF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2.2. Разрешение на строительство: 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 - Постановление Главы администрации городского поселения Нахабино Красногорского муниципального района Московской области № 56/1.1.3 от 24.03.2011 «О разрешении ООО «Фокса» разработки проекта планировки территории вблизи д</w:t>
      </w:r>
      <w:proofErr w:type="gramStart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озино и </w:t>
      </w:r>
      <w:proofErr w:type="spellStart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д.Нефедьево</w:t>
      </w:r>
      <w:proofErr w:type="spellEnd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».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 - Постановление Главы администрации городского поселения Нахабино Красногорского муниципального района Московской области № 204/1.1.3 от 17.08.2011 «О проведении публичных слушаний по проекту планировки территории вблизи д</w:t>
      </w:r>
      <w:proofErr w:type="gramStart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озино и </w:t>
      </w:r>
      <w:proofErr w:type="spellStart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д.Нефедьево</w:t>
      </w:r>
      <w:proofErr w:type="spellEnd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».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  - Постановление Главы администрации городского поселения Нахабино Красногорского муниципального района Московской области № 239/1.1.3 от 03.10.2011 «Об утверждении проекта планировки территории вблизи д</w:t>
      </w:r>
      <w:proofErr w:type="gramStart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озино и </w:t>
      </w:r>
      <w:proofErr w:type="spellStart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д.Нефедьево</w:t>
      </w:r>
      <w:proofErr w:type="spellEnd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».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>         - Постановление Главы администрации городского поселения Нахабино Красногорского муниципального района Московской области № 404/1.1.3 от 13.09.2013г. «Об утверждении градостроительного плана земельного участка, принадлежащег</w:t>
      </w:r>
      <w:proofErr w:type="gramStart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 ООО</w:t>
      </w:r>
      <w:proofErr w:type="gramEnd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«Фокса», расположенного по адресу: Московская область, Красногорский район, вблизи д</w:t>
      </w:r>
      <w:proofErr w:type="gramStart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озино».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    - Разрешение на строительство жилого дома блокированной застройки на земельном участке площадью 1418 м</w:t>
      </w:r>
      <w:proofErr w:type="gramStart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2</w:t>
      </w:r>
      <w:proofErr w:type="gramEnd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(кадастровый номер 50:11:0020110:1591) расположенного по адресу Московская область, Красногорский район, вблизи д. Козино, выданное Администрацией городского поселения Нахабино ООО «Фокса» № RU 50505101-393 от 08.10.2013г. сроком действия до «08» октября 2016г.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2.3.Права застройщика на земельный участок, его площадь и границы: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1418 кв.м., расположенный по адресу: Московская область, Красногорский район, вблизи д. Козино,  кадастровый номер: 50:11:0020110:1591, серия 50-АЕ № 628197 от «10» сентября 2013 г., зарегистрировано Управлением Федеральной службы государственной регистрации, кадастра и картографии по Московской области.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 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Элементы благоустройства. Поселок обеспечивается объектами общего пользования: тротуары, пешеходные дорожки, газоны, зеленые насаждения, беседки, детские площадки.</w:t>
      </w:r>
    </w:p>
    <w:p w:rsidR="00FB4FEF" w:rsidRPr="00FB4FEF" w:rsidRDefault="00FB4FEF" w:rsidP="00FB4FEF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2.4.Местоположение, описание строящегося объекта: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Территория застройки расположена на северо-западе Красногорского муниципального района Московской области, в городском поселении Нахабино, вблизи д</w:t>
      </w:r>
      <w:proofErr w:type="gramStart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озино и </w:t>
      </w:r>
      <w:proofErr w:type="spellStart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Нефедьево</w:t>
      </w:r>
      <w:proofErr w:type="spellEnd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Территория ограничена с севера – жилой застройкой д</w:t>
      </w:r>
      <w:proofErr w:type="gramStart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.К</w:t>
      </w:r>
      <w:proofErr w:type="gramEnd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озино, с северо-востока – территорией ООО «Фокса» , II и I очередью застройки сблокированными жилыми домами, далее местная автодорога «Волоколамское шоссе – д. Желябино – д. Козино – д. </w:t>
      </w:r>
      <w:proofErr w:type="spellStart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Нефедьево</w:t>
      </w:r>
      <w:proofErr w:type="spellEnd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», с востока, юго-востока, юга – проектируемая территория ООО «Фокса» под застройку индивидуальными жилыми домами, с запада – проектируемая территория ООО «Фокса» под застройку сблокированными жилыми домами.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Жилой дом блокированной застройки (№ 6.3. по генплану), </w:t>
      </w:r>
      <w:proofErr w:type="spellStart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десятиквартирный</w:t>
      </w:r>
      <w:proofErr w:type="spellEnd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, двухэтажный на </w:t>
      </w:r>
      <w:proofErr w:type="spellStart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з.у</w:t>
      </w:r>
      <w:proofErr w:type="spellEnd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 с кадастровым номером: 50:11:0020110:1591, общая площадь – 1019,96</w:t>
      </w:r>
    </w:p>
    <w:tbl>
      <w:tblPr>
        <w:tblW w:w="5537" w:type="dxa"/>
        <w:tblCellMar>
          <w:left w:w="0" w:type="dxa"/>
          <w:right w:w="0" w:type="dxa"/>
        </w:tblCellMar>
        <w:tblLook w:val="04A0"/>
      </w:tblPr>
      <w:tblGrid>
        <w:gridCol w:w="717"/>
        <w:gridCol w:w="887"/>
        <w:gridCol w:w="1496"/>
        <w:gridCol w:w="887"/>
        <w:gridCol w:w="775"/>
        <w:gridCol w:w="775"/>
      </w:tblGrid>
      <w:tr w:rsidR="00FB4FEF" w:rsidRPr="00FB4FEF" w:rsidTr="00FB4FEF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B4FEF" w:rsidRPr="00FB4FEF" w:rsidRDefault="00FB4FEF" w:rsidP="00FB4FEF">
            <w:pPr>
              <w:spacing w:before="120" w:after="120" w:line="240" w:lineRule="auto"/>
              <w:ind w:left="9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B4FE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№      </w:t>
            </w:r>
            <w:proofErr w:type="spellStart"/>
            <w:proofErr w:type="gramStart"/>
            <w:r w:rsidRPr="00FB4FE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FB4FE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/</w:t>
            </w:r>
            <w:proofErr w:type="spellStart"/>
            <w:r w:rsidRPr="00FB4FE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8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B4FEF" w:rsidRPr="00FB4FEF" w:rsidRDefault="00FB4FEF" w:rsidP="00FB4FEF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B4FE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№    жилого дома по генплану</w:t>
            </w:r>
          </w:p>
        </w:tc>
        <w:tc>
          <w:tcPr>
            <w:tcW w:w="12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B4FEF" w:rsidRPr="00FB4FEF" w:rsidRDefault="00FB4FEF" w:rsidP="00FB4FEF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B4FE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Кадастровый номер участка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B4FEF" w:rsidRPr="00FB4FEF" w:rsidRDefault="00FB4FEF" w:rsidP="00FB4FEF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B4FE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 1 квартиры (м</w:t>
            </w:r>
            <w:proofErr w:type="gramStart"/>
            <w:r w:rsidRPr="00FB4FE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  <w:proofErr w:type="gramEnd"/>
            <w:r w:rsidRPr="00FB4FE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B4FEF" w:rsidRPr="00FB4FEF" w:rsidRDefault="00FB4FEF" w:rsidP="00FB4FEF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B4FE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Кол-во квартир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B4FEF" w:rsidRPr="00FB4FEF" w:rsidRDefault="00FB4FEF" w:rsidP="00FB4FEF">
            <w:pPr>
              <w:spacing w:before="120" w:after="120" w:line="240" w:lineRule="auto"/>
              <w:ind w:left="125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B4FE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Площадь</w:t>
            </w:r>
            <w:proofErr w:type="gramStart"/>
            <w:r w:rsidRPr="00FB4FE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В</w:t>
            </w:r>
            <w:proofErr w:type="gramEnd"/>
            <w:r w:rsidRPr="00FB4FE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сего (м2)</w:t>
            </w:r>
          </w:p>
        </w:tc>
      </w:tr>
      <w:tr w:rsidR="00FB4FEF" w:rsidRPr="00FB4FEF" w:rsidTr="00FB4FEF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B4FEF" w:rsidRPr="00FB4FEF" w:rsidRDefault="00FB4FEF" w:rsidP="00FB4FEF">
            <w:pPr>
              <w:spacing w:before="120" w:after="120" w:line="240" w:lineRule="auto"/>
              <w:ind w:left="9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B4FE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B4FEF" w:rsidRPr="00FB4FEF" w:rsidRDefault="00FB4FEF" w:rsidP="00FB4FEF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B4FE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Н-6.3</w:t>
            </w:r>
          </w:p>
        </w:tc>
        <w:tc>
          <w:tcPr>
            <w:tcW w:w="12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B4FEF" w:rsidRPr="00FB4FEF" w:rsidRDefault="00FB4FEF" w:rsidP="00FB4FEF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B4FE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50:11:0020110:1591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B4FEF" w:rsidRPr="00FB4FEF" w:rsidRDefault="00FB4FEF" w:rsidP="00FB4FEF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B4FE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96,87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B4FEF" w:rsidRPr="00FB4FEF" w:rsidRDefault="00FB4FEF" w:rsidP="00FB4FEF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B4FE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B4FEF" w:rsidRPr="00FB4FEF" w:rsidRDefault="00FB4FEF" w:rsidP="00FB4FEF">
            <w:pPr>
              <w:spacing w:before="120" w:after="120" w:line="240" w:lineRule="auto"/>
              <w:ind w:left="125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B4FE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774,96</w:t>
            </w:r>
          </w:p>
        </w:tc>
      </w:tr>
      <w:tr w:rsidR="00FB4FEF" w:rsidRPr="00FB4FEF" w:rsidTr="00FB4FEF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B4FEF" w:rsidRPr="00FB4FEF" w:rsidRDefault="00FB4FEF" w:rsidP="00FB4FEF">
            <w:pPr>
              <w:spacing w:before="120" w:after="120" w:line="240" w:lineRule="auto"/>
              <w:ind w:left="9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B4FE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B4FEF" w:rsidRPr="00FB4FEF" w:rsidRDefault="00FB4FEF" w:rsidP="00FB4FEF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B4FE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Н-6.3.</w:t>
            </w:r>
          </w:p>
        </w:tc>
        <w:tc>
          <w:tcPr>
            <w:tcW w:w="12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B4FEF" w:rsidRPr="00FB4FEF" w:rsidRDefault="00FB4FEF" w:rsidP="00FB4FEF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B4FE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50:11:0020110:1591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B4FEF" w:rsidRPr="00FB4FEF" w:rsidRDefault="00FB4FEF" w:rsidP="00FB4FEF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B4FE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121,64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B4FEF" w:rsidRPr="00FB4FEF" w:rsidRDefault="00FB4FEF" w:rsidP="00FB4FEF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B4FE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B4FEF" w:rsidRPr="00FB4FEF" w:rsidRDefault="00FB4FEF" w:rsidP="00FB4FEF">
            <w:pPr>
              <w:spacing w:before="120" w:after="120" w:line="240" w:lineRule="auto"/>
              <w:ind w:left="125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B4FE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121,64</w:t>
            </w:r>
          </w:p>
        </w:tc>
      </w:tr>
      <w:tr w:rsidR="00FB4FEF" w:rsidRPr="00FB4FEF" w:rsidTr="00FB4FEF">
        <w:tc>
          <w:tcPr>
            <w:tcW w:w="6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B4FEF" w:rsidRPr="00FB4FEF" w:rsidRDefault="00FB4FEF" w:rsidP="00FB4FEF">
            <w:pPr>
              <w:spacing w:before="120" w:after="120" w:line="240" w:lineRule="auto"/>
              <w:ind w:left="90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B4FE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B4FEF" w:rsidRPr="00FB4FEF" w:rsidRDefault="00FB4FEF" w:rsidP="00FB4FEF">
            <w:pPr>
              <w:spacing w:before="120" w:after="120" w:line="240" w:lineRule="auto"/>
              <w:ind w:left="129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B4FE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Н-6.3.</w:t>
            </w:r>
          </w:p>
        </w:tc>
        <w:tc>
          <w:tcPr>
            <w:tcW w:w="125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B4FEF" w:rsidRPr="00FB4FEF" w:rsidRDefault="00FB4FEF" w:rsidP="00FB4FEF">
            <w:pPr>
              <w:spacing w:before="120" w:after="120" w:line="240" w:lineRule="auto"/>
              <w:ind w:left="276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B4FE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50:11:0020110:1591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B4FEF" w:rsidRPr="00FB4FEF" w:rsidRDefault="00FB4FEF" w:rsidP="00FB4FEF">
            <w:pPr>
              <w:spacing w:before="120" w:after="120" w:line="240" w:lineRule="auto"/>
              <w:ind w:left="138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B4FE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123,36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B4FEF" w:rsidRPr="00FB4FEF" w:rsidRDefault="00FB4FEF" w:rsidP="00FB4FEF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B4FE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B4FEF" w:rsidRPr="00FB4FEF" w:rsidRDefault="00FB4FEF" w:rsidP="00FB4FEF">
            <w:pPr>
              <w:spacing w:before="120" w:after="120" w:line="240" w:lineRule="auto"/>
              <w:ind w:left="125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B4FE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123,36</w:t>
            </w:r>
          </w:p>
        </w:tc>
      </w:tr>
      <w:tr w:rsidR="00FB4FEF" w:rsidRPr="00FB4FEF" w:rsidTr="00FB4FEF">
        <w:tc>
          <w:tcPr>
            <w:tcW w:w="3500" w:type="pct"/>
            <w:gridSpan w:val="4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B4FEF" w:rsidRPr="00FB4FEF" w:rsidRDefault="00FB4FEF" w:rsidP="00FB4FEF">
            <w:pPr>
              <w:spacing w:before="120" w:after="120" w:line="240" w:lineRule="auto"/>
              <w:ind w:left="691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B4FE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ВСЕГО: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B4FEF" w:rsidRPr="00FB4FEF" w:rsidRDefault="00FB4FEF" w:rsidP="00FB4FEF">
            <w:pPr>
              <w:spacing w:before="120" w:after="120" w:line="240" w:lineRule="auto"/>
              <w:ind w:left="123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B4FE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700" w:type="pct"/>
            <w:tcBorders>
              <w:bottom w:val="single" w:sz="2" w:space="0" w:color="EEEEEE"/>
            </w:tcBorders>
            <w:tcMar>
              <w:top w:w="59" w:type="dxa"/>
              <w:left w:w="59" w:type="dxa"/>
              <w:bottom w:w="59" w:type="dxa"/>
              <w:right w:w="59" w:type="dxa"/>
            </w:tcMar>
            <w:hideMark/>
          </w:tcPr>
          <w:p w:rsidR="00FB4FEF" w:rsidRPr="00FB4FEF" w:rsidRDefault="00FB4FEF" w:rsidP="00FB4FEF">
            <w:pPr>
              <w:spacing w:before="120" w:after="120" w:line="240" w:lineRule="auto"/>
              <w:ind w:left="125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FB4FEF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1019,96</w:t>
            </w:r>
          </w:p>
        </w:tc>
      </w:tr>
    </w:tbl>
    <w:p w:rsidR="00FB4FEF" w:rsidRPr="00FB4FEF" w:rsidRDefault="00FB4FEF" w:rsidP="00FB4FEF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2.5.Технические характеристики самостоятельных частей дома: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Наружные стены здания – несущие из крупноформатного </w:t>
      </w:r>
      <w:proofErr w:type="spellStart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поризованного</w:t>
      </w:r>
      <w:proofErr w:type="spellEnd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 камня. С внутренней стороны дома все наружные стены оштукатуриваются.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Несущие внутренние перегородки  выполнены из ячеистого бетона автоклавного твердения.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Межквартирные перегородки на чердаке выполнены из пенобетонных блоков.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Остекление –  двухкамерные стеклопакеты.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Входные двери со стороны улицы – металлические, утепленные. Двери на террасу – из </w:t>
      </w:r>
      <w:proofErr w:type="spellStart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металлопластика</w:t>
      </w:r>
      <w:proofErr w:type="spellEnd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.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Высоты этажей (от пола до потолка): 1-й этаж – 3,0 м.; 2-й этаж – 2.7 м.</w:t>
      </w: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Наружная отделка – облицовка фасада клинкерным кирпичом.</w:t>
      </w: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Конструкция кровли – стропильная деревянная с обработкой </w:t>
      </w:r>
      <w:proofErr w:type="spellStart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антисептирующими</w:t>
      </w:r>
      <w:proofErr w:type="spellEnd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и </w:t>
      </w:r>
      <w:proofErr w:type="spellStart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антипирирующими</w:t>
      </w:r>
      <w:proofErr w:type="spellEnd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составами. Покрытие кровли – цементно-песчаная черепица.</w:t>
      </w: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Система водостока – наружная, организованная.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Ограждения крылец и террас – металлические.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каждую квартиру предусмотрен ввод воды, электричества, газа от общепоселковых сетей. Каждая квартира подключена к общепоселковой сети канализации. Теплоснабжение и горячее водоснабжение индивидуальное, от газовых котлов. Вентиляция квартир – вытяжная, естественная. </w:t>
      </w: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2.6. Состав общего имущества в жилом доме блокированной застройки,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объекта долевого строительства участникам долевого строительства.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Земельный участок, на котором расположен жилой дом с элементами озеленения и благоустройства. Механическое, электрическое, санитарно-техническое и иное инженерное оборудование, находящееся за пределами или внутри квартиры и обслуживающее более одной квартиры.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2.7. Предполагаемый срок получения разрешения на ввод в эксплуатацию строящегося объекта. 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Предполагаемый срок получения разрешения на ввод в эксплуатацию строящегося объекта недвижимости – III квартал 2015 г.</w:t>
      </w: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2.8. Перечень органов государственной власти, органов местного самоуправления и организаций, представители которых участвуют в приёмке указанного объекта недвижимости.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proofErr w:type="gramStart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Застройщик – ООО «Фокса»;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Технический Заказчик – ООО «Бюро Технической экспертизы»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Генподрядчик – ООО «СК «Эфес»;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Проектные организации -  ООО «Предприятие «Группа АРК», ООО «</w:t>
      </w:r>
      <w:proofErr w:type="spellStart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ПроектГеоСтрой</w:t>
      </w:r>
      <w:proofErr w:type="spellEnd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»;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Инспекция ГАСН Российской Федерации. </w:t>
      </w: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2.9.</w:t>
      </w:r>
      <w:proofErr w:type="gramEnd"/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 xml:space="preserve"> О рисках: 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proofErr w:type="gramStart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Порядок определения финансовых рисков устанавливается уполномоченным федеральным органом исполнительной власти (ст.23 п. 3 Федеральный закон № 214-ФЗ от «30» декабря 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proofErr w:type="gramEnd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По мнению Застройщика указанных рисков не имеется.</w:t>
      </w: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 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2.10. Планируемая стоимость строительства: 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Планируемая стоимость строительства корпуса № 6.3 составляет 30,6 млн. рублей. </w:t>
      </w: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2.11. Организация, осуществляющая основные строительно-монтажные работы: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Генподрядной строительной организацией является ООО «СК «Эфес».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Свидетельство о допуске к определенному виду или видам работ, которые оказывают влияние на безопасность объектов капитального строительства №С-01-1387-5047129496-2012 от 29 марта 2012 года, выдано СРО НП «Межрегиональное объединение строительных организаций «</w:t>
      </w:r>
      <w:proofErr w:type="spellStart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ОборонСтрой</w:t>
      </w:r>
      <w:proofErr w:type="spellEnd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 на основании Протокола Правления №19 от 29 марта 2012г.</w:t>
      </w: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2.12. Способ обеспечения исполнения обязательств: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proofErr w:type="gramStart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В обеспечение исполнения обязательств Застройщика по договору участия в долевом строительстве с момента государственной регистрации договора у Участника</w:t>
      </w:r>
      <w:proofErr w:type="gramEnd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долевого строительства считаются находящимися в залоге предоставленный для строительства жилой дом и право собственности на земельный участок указанный выше.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Генеральный директор                                _______________/Рожков С.Н./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Главный бухгалтер                                      _______________/ Чурина С.В./</w:t>
      </w: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ИЗМЕНЕНИЯ № 1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по строительству жилого дома блокированной застройки (корпус 6.3), расположенного по адресу: Московская обл., Красногорский район, вблизи дер. Козино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11 ноября 2013 года</w:t>
      </w:r>
      <w:proofErr w:type="gramStart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</w:t>
      </w:r>
      <w:proofErr w:type="gramEnd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жилого дома блокированной застройки (корпус 6.3), расположенного по адресу: </w:t>
      </w:r>
      <w:proofErr w:type="gramStart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Козино:</w:t>
      </w:r>
    </w:p>
    <w:p w:rsidR="00FB4FEF" w:rsidRPr="00FB4FEF" w:rsidRDefault="00FB4FEF" w:rsidP="00FB4FEF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lastRenderedPageBreak/>
        <w:t>1.      Изложить пункт «Финансовые показатели» раздела 1 Проектной декларации в следующей редакции: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Финансовый результат на 30.09.2013 г.:   (41 137) тыс. рублей.</w:t>
      </w: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30.09.2013 г. составляет  46 066  тыс. рублей.</w:t>
      </w: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дебиторской задолженности на 30.09.2013 г. составляет  107 437 тыс. рублей.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Генеральный директор           Рожков С.Н.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Главный бухгалтер                 Чурина С.В.</w:t>
      </w: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ИЗМЕНЕНИЯ № 2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по строительству жилого дома блокированной застройки (корпус 6.3), расположенного по адресу: Московская обл., Красногорский район, вблизи дер. Козино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13 марта 2014 года</w:t>
      </w:r>
      <w:proofErr w:type="gramStart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</w:t>
      </w:r>
      <w:proofErr w:type="gramEnd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жилого дома блокированной застройки (корпус 6.3), расположенного по адресу: </w:t>
      </w:r>
      <w:proofErr w:type="gramStart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Козино:</w:t>
      </w:r>
    </w:p>
    <w:p w:rsidR="00FB4FEF" w:rsidRPr="00FB4FEF" w:rsidRDefault="00FB4FEF" w:rsidP="00FB4FEF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1.       Изложить пункт «Учредители застройщика» раздела 1 Проектной декларации в следующей редакции: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ЗАО «Басилевс» – 80 процентов голосов.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ООО «</w:t>
      </w:r>
      <w:proofErr w:type="spellStart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Амистад</w:t>
      </w:r>
      <w:proofErr w:type="spellEnd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» - 20 процентов голосов.</w:t>
      </w:r>
    </w:p>
    <w:p w:rsidR="00FB4FEF" w:rsidRPr="00FB4FEF" w:rsidRDefault="00FB4FEF" w:rsidP="00FB4FEF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  2. Изложить пункт 2.3 «Права застройщика на земельный участок, его площадь и границы» в следующей редакции:</w:t>
      </w:r>
    </w:p>
    <w:p w:rsidR="00FB4FEF" w:rsidRPr="00FB4FEF" w:rsidRDefault="00FB4FEF" w:rsidP="00FB4FEF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1418 кв.м., расположенный по адресу: Московская область, Красногорский район, вблизи д. Козино,  кадастровый номер: 50:11:0020110:1591, серия 50-АЕ № 628197 от «10» сентября 2013 г., зарегистрировано Управлением Федеральной службы государственной регистрации, кадастра и картографии по Московской </w:t>
      </w:r>
      <w:proofErr w:type="gramStart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области</w:t>
      </w:r>
      <w:proofErr w:type="gramEnd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 чем в Едином государственном реестре прав на недвижимое имущество и сделок с ним 10 сентября 2013 года сделана запись регистрации № 50-50-11/095/2013-131.</w:t>
      </w:r>
    </w:p>
    <w:p w:rsidR="00FB4FEF" w:rsidRPr="00FB4FEF" w:rsidRDefault="00FB4FEF" w:rsidP="00FB4FEF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            3. Изложить пункт 2.12. «Способ обеспечения исполнения обязательств» в следующей редакции: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    Исполнение обязательств Застройщика обеспечено следующими способами: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1. Залогом, устанавливаемым в порядке, предусмотренном статьями 13-15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  Федерации»;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 2. </w:t>
      </w:r>
      <w:proofErr w:type="gramStart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Страхованием гражданской ответственности Застройщика за неисполнение или ненадлежащее исполнение им обязательств по передаче Квартиры путем заключения соответствующего договора страхования, в соответствии с требованиями, предусмотренными статьей 15.2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  Федерации».</w:t>
      </w:r>
      <w:proofErr w:type="gramEnd"/>
    </w:p>
    <w:p w:rsidR="00FB4FEF" w:rsidRPr="00FB4FEF" w:rsidRDefault="00FB4FEF" w:rsidP="00FB4FEF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Генеральный директор           Рожков С.Н.</w:t>
      </w:r>
    </w:p>
    <w:p w:rsidR="00FB4FEF" w:rsidRPr="00FB4FEF" w:rsidRDefault="00FB4FEF" w:rsidP="00FB4FEF">
      <w:pPr>
        <w:spacing w:after="120" w:line="240" w:lineRule="auto"/>
        <w:ind w:left="1084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ИЗМЕНЕНИЯ № 3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по строительству жилого дома блокированной застройки (корпус 6.3), расположенного по адресу: </w:t>
      </w:r>
      <w:proofErr w:type="gramStart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02 апреля 2014г.</w:t>
      </w:r>
    </w:p>
    <w:p w:rsidR="00FB4FEF" w:rsidRPr="00FB4FEF" w:rsidRDefault="00FB4FEF" w:rsidP="00FB4FEF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жилого дома блокированной застройки (корпус 6.3), расположенного по адресу: </w:t>
      </w:r>
      <w:proofErr w:type="gramStart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Козино:</w:t>
      </w:r>
    </w:p>
    <w:p w:rsidR="00FB4FEF" w:rsidRPr="00FB4FEF" w:rsidRDefault="00FB4FEF" w:rsidP="00FB4FEF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FB4FEF" w:rsidRPr="00FB4FEF" w:rsidRDefault="00FB4FEF" w:rsidP="00FB4FEF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1. Изложить пункт «Финансовые показатели» раздела 1 Проектной декларации в следующей редакции: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Финансовый результат за 2013 г.:   (79 147) тыс. рублей.</w:t>
      </w: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за 2013 г. составляет 63 728 тыс. рублей.</w:t>
      </w: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 Размер дебиторской задолженности за 2013 г. составляет 84 954 тыс. рублей.</w:t>
      </w:r>
    </w:p>
    <w:p w:rsidR="00FB4FEF" w:rsidRPr="00FB4FEF" w:rsidRDefault="00FB4FEF" w:rsidP="00FB4FEF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2. Изложить пункт 2.3 «Права застройщика на земельный участок, его площадь и границы» в следующей редакции:</w:t>
      </w:r>
    </w:p>
    <w:p w:rsidR="00FB4FEF" w:rsidRPr="00FB4FEF" w:rsidRDefault="00FB4FEF" w:rsidP="00FB4FEF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Свидетельство о государственной регистрации права собственности на земельный участок: категория земель – земли населенных пунктов, разрешенное использование: для строительства многофункционального жилого комплекса с развитой инфраструктурой, общая площадь 1418 кв.м., расположенный по адресу: </w:t>
      </w:r>
      <w:proofErr w:type="gramStart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 область, Красногорский район, вблизи д. Козино,  кадастровый номер: 50:11:0020110:1591, серия 50-АЕ № 628197 от «10» сентября 2013 г., зарегистрировано Управлением Федеральной службы государственной регистрации, кадастра и картографии по Московской области на основании Решения ООО «Фокса» о разделе земельного участка от 22.08.2013г., о чем в Едином государственном реестре прав на недвижимое имущество и сделок с ним 10</w:t>
      </w:r>
      <w:proofErr w:type="gramEnd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сентября 2013 года сделана запись регистрации № 50-50-11/095/2013-131. Субъект права - Общество с ограниченной ответственностью «Фокса».</w:t>
      </w:r>
    </w:p>
    <w:p w:rsidR="00FB4FEF" w:rsidRPr="00FB4FEF" w:rsidRDefault="00FB4FEF" w:rsidP="00FB4FEF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3.  Изложить пункт 2.6. «Состав общего имущества в жилом доме блокированной застройки,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объекта долевого строительства участникам долевого строительства</w:t>
      </w:r>
      <w:proofErr w:type="gramStart"/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 xml:space="preserve">.» </w:t>
      </w:r>
      <w:proofErr w:type="gramEnd"/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в следующей редакции: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состав общего имущества входят:</w:t>
      </w:r>
      <w:proofErr w:type="gramStart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</w:t>
      </w:r>
      <w:proofErr w:type="gramEnd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Земельный участок, на котором расположен жилой дом.</w:t>
      </w: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-Механическое, электрическое, санитарно-техническое и иное инженерное оборудование, находящееся за пределами или внутри квартиры и обслуживающее более одной квартиры.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-Чердачные помещения.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Нежилые помещения, не входящие в состав общего имущества, отсутствуют.</w:t>
      </w:r>
    </w:p>
    <w:p w:rsidR="00FB4FEF" w:rsidRPr="00FB4FEF" w:rsidRDefault="00FB4FEF" w:rsidP="00FB4FEF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FB4FEF" w:rsidRPr="00FB4FEF" w:rsidRDefault="00FB4FEF" w:rsidP="00FB4FEF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       __________________       /Рожков С.Н.</w:t>
      </w:r>
    </w:p>
    <w:p w:rsidR="00FB4FEF" w:rsidRPr="00FB4FEF" w:rsidRDefault="00FB4FEF" w:rsidP="00FB4FEF">
      <w:pPr>
        <w:spacing w:after="120" w:line="240" w:lineRule="auto"/>
        <w:ind w:left="1084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ИЗМЕНЕНИЯ № 4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по строительству жилого дома блокированной застройки (корпус 6.3), расположенного по адресу: </w:t>
      </w:r>
      <w:proofErr w:type="gramStart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30 апреля 2014 года</w:t>
      </w:r>
    </w:p>
    <w:p w:rsidR="00FB4FEF" w:rsidRPr="00FB4FEF" w:rsidRDefault="00FB4FEF" w:rsidP="00FB4FEF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жилых домов блокированной застройки (корпус 6.3), расположенных по адресу: </w:t>
      </w:r>
      <w:proofErr w:type="gramStart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Козино:</w:t>
      </w:r>
    </w:p>
    <w:p w:rsidR="00FB4FEF" w:rsidRPr="00FB4FEF" w:rsidRDefault="00FB4FEF" w:rsidP="00FB4FEF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FB4FEF" w:rsidRPr="00FB4FEF" w:rsidRDefault="00FB4FEF" w:rsidP="00FB4FEF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1.      Изложить пункт «Финансовые показатели» раздела 1 Проектной декларации в следующей редакции: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Финансовый результат за 1 квартал 2014 г.:   95 275 тыс. рублей.</w:t>
      </w: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31.03.2014 г. составляет 50 053 тыс. рублей.</w:t>
      </w: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     Размер дебиторской задолженности на 31.03.2014 г. составляет 79 136 тыс. рублей.</w:t>
      </w:r>
    </w:p>
    <w:p w:rsidR="00FB4FEF" w:rsidRPr="00FB4FEF" w:rsidRDefault="00FB4FEF" w:rsidP="00FB4FEF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FB4FEF" w:rsidRPr="00FB4FEF" w:rsidRDefault="00FB4FEF" w:rsidP="00FB4FEF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       __________________       /Рожков С.Н./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ИЗМЕНЕНИЯ № 5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по строительству жилого дома блокированной застройки (корпус 6.3), расположенного по адресу: </w:t>
      </w:r>
      <w:proofErr w:type="gramStart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lastRenderedPageBreak/>
        <w:t>дер. Козино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04 августа 2014 года</w:t>
      </w:r>
    </w:p>
    <w:p w:rsidR="00FB4FEF" w:rsidRPr="00FB4FEF" w:rsidRDefault="00FB4FEF" w:rsidP="00FB4FEF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жилых домов блокированной застройки (корпус 6.3), расположенных по адресу: </w:t>
      </w:r>
      <w:proofErr w:type="gramStart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Козино:</w:t>
      </w:r>
    </w:p>
    <w:p w:rsidR="00FB4FEF" w:rsidRPr="00FB4FEF" w:rsidRDefault="00FB4FEF" w:rsidP="00FB4FEF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FB4FEF" w:rsidRPr="00FB4FEF" w:rsidRDefault="00FB4FEF" w:rsidP="00FB4FEF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1.      Изложить пункт «Финансовые показатели» раздела 1 Проектной декларации в следующей редакции: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Финансовый результат за 1 полугодие 2014 г.:   74 581 тыс. рублей.</w:t>
      </w: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30.06.2014 г. составляет 58 454 тыс. рублей.</w:t>
      </w: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дебиторской задолженности на 30.06.2014 г. составляет 148 009 тыс. рублей.</w:t>
      </w:r>
    </w:p>
    <w:p w:rsidR="00FB4FEF" w:rsidRPr="00FB4FEF" w:rsidRDefault="00FB4FEF" w:rsidP="00FB4FEF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       __________________       /Рожков С.Н./</w:t>
      </w:r>
    </w:p>
    <w:p w:rsidR="00FB4FEF" w:rsidRPr="00FB4FEF" w:rsidRDefault="00FB4FEF" w:rsidP="00FB4FEF">
      <w:pPr>
        <w:spacing w:after="120" w:line="240" w:lineRule="auto"/>
        <w:ind w:left="1084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ИЗМЕНЕНИЯ № 6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в ПРОЕКТНУЮ  ДЕКЛАРАЦИЮ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 xml:space="preserve">по строительству жилого дома блокированной застройки (корпус 6.3), расположенного по адресу: </w:t>
      </w:r>
      <w:proofErr w:type="gramStart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05 ноября 2014 года</w:t>
      </w:r>
    </w:p>
    <w:p w:rsidR="00FB4FEF" w:rsidRPr="00FB4FEF" w:rsidRDefault="00FB4FEF" w:rsidP="00FB4FEF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В соответствии со ст.19 Федерального закона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ООО «Фокса» вносит следующие изменения в Проектную декларацию по строительству жилых домов блокированной застройки (корпус 6.3), расположенных по адресу: </w:t>
      </w:r>
      <w:proofErr w:type="gramStart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Московская</w:t>
      </w:r>
      <w:proofErr w:type="gramEnd"/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обл., Красногорский район, вблизи дер. Козино:</w:t>
      </w:r>
    </w:p>
    <w:p w:rsidR="00FB4FEF" w:rsidRPr="00FB4FEF" w:rsidRDefault="00FB4FEF" w:rsidP="00FB4FEF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 </w:t>
      </w:r>
    </w:p>
    <w:p w:rsidR="00FB4FEF" w:rsidRPr="00FB4FEF" w:rsidRDefault="00FB4FEF" w:rsidP="00FB4FEF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1.      Изложить пункт «Финансовые показатели» раздела 1 Проектной декларации в следующей редакции: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Финансовый результат за 9 месяцев 2014 г.:   35 898 тыс. рублей.</w:t>
      </w: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кредиторской задолженности на 30.09.2014 г. составляет 146 266 тыс. рублей.</w:t>
      </w: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 </w:t>
      </w:r>
      <w:r w:rsidRPr="00FB4FEF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  <w:t>Размер дебиторской задолженности на 30.09.2014 г. составляет 93 594 тыс. рублей.</w:t>
      </w:r>
    </w:p>
    <w:p w:rsidR="00FB4FEF" w:rsidRPr="00FB4FEF" w:rsidRDefault="00FB4FEF" w:rsidP="00FB4FEF">
      <w:pPr>
        <w:spacing w:after="120" w:line="240" w:lineRule="auto"/>
        <w:ind w:left="1084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  <w:r w:rsidRPr="00FB4FEF">
        <w:rPr>
          <w:rFonts w:ascii="Arial" w:eastAsia="Times New Roman" w:hAnsi="Arial" w:cs="Arial"/>
          <w:color w:val="000000"/>
          <w:sz w:val="12"/>
          <w:lang w:eastAsia="ru-RU"/>
        </w:rPr>
        <w:t>Генеральный директор           __________________       /Рожков С.Н./</w:t>
      </w:r>
    </w:p>
    <w:p w:rsidR="00F003A3" w:rsidRDefault="00F003A3"/>
    <w:sectPr w:rsidR="00F003A3" w:rsidSect="00F0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417"/>
    <w:multiLevelType w:val="multilevel"/>
    <w:tmpl w:val="23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F74774"/>
    <w:multiLevelType w:val="multilevel"/>
    <w:tmpl w:val="023C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541BC4"/>
    <w:multiLevelType w:val="multilevel"/>
    <w:tmpl w:val="D9A2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8C72FF"/>
    <w:multiLevelType w:val="multilevel"/>
    <w:tmpl w:val="F544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B059CB"/>
    <w:multiLevelType w:val="multilevel"/>
    <w:tmpl w:val="1180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594B39"/>
    <w:multiLevelType w:val="multilevel"/>
    <w:tmpl w:val="3578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E2314F"/>
    <w:multiLevelType w:val="multilevel"/>
    <w:tmpl w:val="E7BA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0D5669"/>
    <w:multiLevelType w:val="multilevel"/>
    <w:tmpl w:val="67DE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A00ECD"/>
    <w:multiLevelType w:val="multilevel"/>
    <w:tmpl w:val="FC68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FB4FEF"/>
    <w:rsid w:val="00F003A3"/>
    <w:rsid w:val="00FB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FEF"/>
    <w:rPr>
      <w:b/>
      <w:bCs/>
    </w:rPr>
  </w:style>
  <w:style w:type="character" w:customStyle="1" w:styleId="apple-converted-space">
    <w:name w:val="apple-converted-space"/>
    <w:basedOn w:val="a0"/>
    <w:rsid w:val="00FB4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3028</Words>
  <Characters>17260</Characters>
  <Application>Microsoft Office Word</Application>
  <DocSecurity>0</DocSecurity>
  <Lines>143</Lines>
  <Paragraphs>40</Paragraphs>
  <ScaleCrop>false</ScaleCrop>
  <Company>Microsoft</Company>
  <LinksUpToDate>false</LinksUpToDate>
  <CharactersWithSpaces>20248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1</cp:revision>
  <dcterms:created xsi:type="dcterms:W3CDTF">2015-03-05T10:52:00Z</dcterms:created>
  <dcterms:modified xsi:type="dcterms:W3CDTF">2015-03-05T10:53:00Z</dcterms:modified>
</cp:coreProperties>
</file>